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A73" w:rsidRPr="0044579A" w:rsidRDefault="005F1A73" w:rsidP="005F1A73">
      <w:pPr>
        <w:tabs>
          <w:tab w:val="clear" w:pos="720"/>
          <w:tab w:val="clear" w:pos="8640"/>
          <w:tab w:val="left" w:pos="9360"/>
        </w:tabs>
        <w:ind w:left="0" w:right="0"/>
        <w:jc w:val="right"/>
        <w:rPr>
          <w:rFonts w:cs="Arial"/>
          <w:b/>
          <w:bCs/>
        </w:rPr>
      </w:pPr>
      <w:r w:rsidRPr="0044579A">
        <w:rPr>
          <w:rFonts w:cs="Arial"/>
          <w:b/>
          <w:bCs/>
        </w:rPr>
        <w:t xml:space="preserve">Response to Applicant – </w:t>
      </w:r>
      <w:r w:rsidR="009B5A81">
        <w:rPr>
          <w:rFonts w:cs="Arial"/>
          <w:b/>
          <w:bCs/>
        </w:rPr>
        <w:t>Disregard with approval from OIPC</w:t>
      </w:r>
    </w:p>
    <w:p w:rsidR="005F1A73" w:rsidRPr="0044579A" w:rsidRDefault="005F1A73" w:rsidP="005F1A73">
      <w:pPr>
        <w:tabs>
          <w:tab w:val="clear" w:pos="720"/>
          <w:tab w:val="clear" w:pos="8640"/>
          <w:tab w:val="left" w:pos="9360"/>
        </w:tabs>
        <w:ind w:left="0" w:right="0"/>
        <w:jc w:val="right"/>
        <w:rPr>
          <w:rFonts w:cs="Arial"/>
        </w:rPr>
      </w:pPr>
      <w:r w:rsidRPr="0044579A">
        <w:rPr>
          <w:rFonts w:cs="Arial"/>
          <w:b/>
          <w:bCs/>
        </w:rPr>
        <w:t>Form 4</w:t>
      </w:r>
      <w:r w:rsidR="009B5A81">
        <w:rPr>
          <w:rFonts w:cs="Arial"/>
          <w:b/>
          <w:bCs/>
        </w:rPr>
        <w:t>E</w:t>
      </w:r>
    </w:p>
    <w:p w:rsidR="005F1A73" w:rsidRPr="0044579A" w:rsidRDefault="005F1A73" w:rsidP="005F1A73">
      <w:pPr>
        <w:tabs>
          <w:tab w:val="clear" w:pos="720"/>
          <w:tab w:val="clear" w:pos="8640"/>
          <w:tab w:val="left" w:pos="9360"/>
        </w:tabs>
        <w:ind w:left="0" w:right="0"/>
        <w:rPr>
          <w:rFonts w:cs="Arial"/>
        </w:rPr>
      </w:pPr>
    </w:p>
    <w:p w:rsidR="005F1A73" w:rsidRPr="0044579A" w:rsidRDefault="005F1A73" w:rsidP="005F1A73">
      <w:pPr>
        <w:tabs>
          <w:tab w:val="clear" w:pos="720"/>
          <w:tab w:val="clear" w:pos="8640"/>
          <w:tab w:val="left" w:pos="9360"/>
        </w:tabs>
        <w:ind w:left="0" w:right="0"/>
        <w:rPr>
          <w:rFonts w:cs="Arial"/>
        </w:rPr>
      </w:pPr>
      <w:r w:rsidRPr="0044579A">
        <w:rPr>
          <w:rFonts w:cs="Arial"/>
        </w:rPr>
        <w:t>[Date]</w:t>
      </w:r>
    </w:p>
    <w:p w:rsidR="005F1A73" w:rsidRPr="0044579A" w:rsidRDefault="005F1A73" w:rsidP="005F1A73">
      <w:pPr>
        <w:tabs>
          <w:tab w:val="clear" w:pos="720"/>
          <w:tab w:val="clear" w:pos="8640"/>
          <w:tab w:val="left" w:pos="9360"/>
        </w:tabs>
        <w:ind w:left="0" w:right="0"/>
        <w:rPr>
          <w:rFonts w:cs="Arial"/>
        </w:rPr>
      </w:pPr>
    </w:p>
    <w:p w:rsidR="005F1A73" w:rsidRPr="0044579A" w:rsidRDefault="005F1A73" w:rsidP="005F1A73">
      <w:pPr>
        <w:tabs>
          <w:tab w:val="clear" w:pos="720"/>
          <w:tab w:val="clear" w:pos="8640"/>
          <w:tab w:val="left" w:pos="9360"/>
        </w:tabs>
        <w:ind w:left="0" w:right="0"/>
        <w:rPr>
          <w:rFonts w:cs="Arial"/>
        </w:rPr>
      </w:pPr>
      <w:r w:rsidRPr="0044579A">
        <w:rPr>
          <w:rFonts w:cs="Arial"/>
        </w:rPr>
        <w:t>[Applicant’s Name and Address]</w:t>
      </w:r>
    </w:p>
    <w:p w:rsidR="005F1A73" w:rsidRPr="0044579A" w:rsidRDefault="005F1A73" w:rsidP="005F1A73">
      <w:pPr>
        <w:tabs>
          <w:tab w:val="clear" w:pos="720"/>
          <w:tab w:val="clear" w:pos="8640"/>
          <w:tab w:val="left" w:pos="9360"/>
        </w:tabs>
        <w:ind w:left="0" w:right="0"/>
        <w:rPr>
          <w:rFonts w:cs="Arial"/>
        </w:rPr>
      </w:pPr>
    </w:p>
    <w:p w:rsidR="005F1A73" w:rsidRPr="0044579A" w:rsidRDefault="005F1A73" w:rsidP="005F1A73">
      <w:pPr>
        <w:tabs>
          <w:tab w:val="clear" w:pos="720"/>
          <w:tab w:val="clear" w:pos="8640"/>
          <w:tab w:val="left" w:pos="9360"/>
        </w:tabs>
        <w:ind w:left="0" w:right="0"/>
        <w:rPr>
          <w:rFonts w:cs="Arial"/>
        </w:rPr>
      </w:pPr>
    </w:p>
    <w:p w:rsidR="005F1A73" w:rsidRPr="0044579A" w:rsidRDefault="005F1A73" w:rsidP="005F1A73">
      <w:pPr>
        <w:tabs>
          <w:tab w:val="clear" w:pos="720"/>
          <w:tab w:val="clear" w:pos="8640"/>
          <w:tab w:val="left" w:pos="9360"/>
        </w:tabs>
        <w:ind w:left="0" w:right="0"/>
        <w:rPr>
          <w:rFonts w:cs="Arial"/>
        </w:rPr>
      </w:pPr>
      <w:r w:rsidRPr="0044579A">
        <w:rPr>
          <w:rFonts w:cs="Arial"/>
        </w:rPr>
        <w:t>Dear [Applicant’s Name]:</w:t>
      </w:r>
    </w:p>
    <w:p w:rsidR="005F1A73" w:rsidRPr="0044579A" w:rsidRDefault="005F1A73" w:rsidP="005F1A73">
      <w:pPr>
        <w:tabs>
          <w:tab w:val="clear" w:pos="720"/>
          <w:tab w:val="clear" w:pos="8640"/>
          <w:tab w:val="left" w:pos="9360"/>
        </w:tabs>
        <w:ind w:left="0" w:right="0"/>
        <w:rPr>
          <w:rFonts w:cs="Arial"/>
        </w:rPr>
      </w:pPr>
    </w:p>
    <w:p w:rsidR="00A051A8" w:rsidRPr="0044579A" w:rsidRDefault="00A051A8" w:rsidP="00A051A8">
      <w:pPr>
        <w:pBdr>
          <w:bottom w:val="single" w:sz="12" w:space="1" w:color="auto"/>
        </w:pBdr>
        <w:tabs>
          <w:tab w:val="clear" w:pos="0"/>
          <w:tab w:val="clear" w:pos="1440"/>
          <w:tab w:val="clear" w:pos="8640"/>
          <w:tab w:val="left" w:pos="9360"/>
        </w:tabs>
        <w:ind w:right="0" w:hanging="720"/>
        <w:rPr>
          <w:rFonts w:cs="Arial"/>
          <w:b/>
          <w:iCs/>
        </w:rPr>
      </w:pPr>
      <w:r w:rsidRPr="0044579A">
        <w:rPr>
          <w:rFonts w:cs="Arial"/>
        </w:rPr>
        <w:t xml:space="preserve">Re: </w:t>
      </w:r>
      <w:r w:rsidRPr="0044579A">
        <w:rPr>
          <w:rFonts w:cs="Arial"/>
        </w:rPr>
        <w:tab/>
        <w:t>Your request for access to information under Part II of</w:t>
      </w:r>
      <w:r w:rsidRPr="0044579A">
        <w:rPr>
          <w:rFonts w:cs="Arial"/>
          <w:b/>
        </w:rPr>
        <w:t xml:space="preserve"> the </w:t>
      </w:r>
      <w:r w:rsidRPr="0044579A">
        <w:rPr>
          <w:rFonts w:cs="Arial"/>
          <w:b/>
          <w:iCs/>
        </w:rPr>
        <w:t>Access to Information and Protection of Privacy Act</w:t>
      </w:r>
      <w:r w:rsidR="0044579A">
        <w:rPr>
          <w:rFonts w:cs="Arial"/>
          <w:b/>
          <w:iCs/>
        </w:rPr>
        <w:t>, 2015</w:t>
      </w:r>
      <w:r w:rsidRPr="0044579A">
        <w:rPr>
          <w:rFonts w:cs="Arial"/>
          <w:b/>
          <w:iCs/>
        </w:rPr>
        <w:t xml:space="preserve"> </w:t>
      </w:r>
      <w:r w:rsidRPr="0044579A">
        <w:rPr>
          <w:rFonts w:cs="Arial"/>
        </w:rPr>
        <w:t>[Our File #</w:t>
      </w:r>
      <w:proofErr w:type="gramStart"/>
      <w:r w:rsidRPr="0044579A">
        <w:rPr>
          <w:rFonts w:cs="Arial"/>
        </w:rPr>
        <w:t>: ]</w:t>
      </w:r>
      <w:proofErr w:type="gramEnd"/>
    </w:p>
    <w:p w:rsidR="005F1A73" w:rsidRPr="0044579A" w:rsidRDefault="005F1A73" w:rsidP="005F1A73">
      <w:pPr>
        <w:tabs>
          <w:tab w:val="clear" w:pos="720"/>
          <w:tab w:val="clear" w:pos="8640"/>
          <w:tab w:val="left" w:pos="9360"/>
        </w:tabs>
        <w:ind w:left="0" w:right="0"/>
        <w:rPr>
          <w:rFonts w:cs="Arial"/>
        </w:rPr>
      </w:pPr>
    </w:p>
    <w:p w:rsidR="005F1A73" w:rsidRPr="0044579A" w:rsidRDefault="005F1A73" w:rsidP="005F1A73">
      <w:pPr>
        <w:tabs>
          <w:tab w:val="clear" w:pos="720"/>
          <w:tab w:val="clear" w:pos="8640"/>
          <w:tab w:val="left" w:pos="9360"/>
        </w:tabs>
        <w:ind w:left="0" w:right="0"/>
        <w:jc w:val="both"/>
        <w:rPr>
          <w:rFonts w:cs="Arial"/>
        </w:rPr>
      </w:pPr>
      <w:r w:rsidRPr="0044579A">
        <w:rPr>
          <w:rFonts w:cs="Arial"/>
        </w:rPr>
        <w:t xml:space="preserve">On [date], [name of public body] received your request for access to the following records: </w:t>
      </w:r>
    </w:p>
    <w:p w:rsidR="005F1A73" w:rsidRPr="0044579A" w:rsidRDefault="005F1A73" w:rsidP="005F1A73">
      <w:pPr>
        <w:tabs>
          <w:tab w:val="clear" w:pos="720"/>
          <w:tab w:val="clear" w:pos="8640"/>
          <w:tab w:val="left" w:pos="9360"/>
        </w:tabs>
        <w:ind w:left="0" w:right="0"/>
        <w:jc w:val="both"/>
        <w:rPr>
          <w:rFonts w:cs="Arial"/>
        </w:rPr>
      </w:pPr>
    </w:p>
    <w:p w:rsidR="005F1A73" w:rsidRPr="0044579A" w:rsidRDefault="005F1A73" w:rsidP="005F1A73">
      <w:pPr>
        <w:tabs>
          <w:tab w:val="clear" w:pos="720"/>
          <w:tab w:val="clear" w:pos="8640"/>
          <w:tab w:val="left" w:pos="9360"/>
        </w:tabs>
        <w:ind w:left="0" w:right="0" w:firstLine="720"/>
        <w:jc w:val="both"/>
        <w:rPr>
          <w:rFonts w:cs="Arial"/>
          <w:b/>
        </w:rPr>
      </w:pPr>
      <w:r w:rsidRPr="0044579A">
        <w:rPr>
          <w:rFonts w:cs="Arial"/>
          <w:b/>
        </w:rPr>
        <w:t>[Describe the records requested].</w:t>
      </w:r>
    </w:p>
    <w:p w:rsidR="005F1A73" w:rsidRPr="0044579A" w:rsidRDefault="005F1A73" w:rsidP="005F1A73">
      <w:pPr>
        <w:tabs>
          <w:tab w:val="clear" w:pos="720"/>
          <w:tab w:val="clear" w:pos="8640"/>
          <w:tab w:val="left" w:pos="9360"/>
        </w:tabs>
        <w:ind w:left="0" w:right="0"/>
        <w:jc w:val="both"/>
        <w:rPr>
          <w:rFonts w:cs="Arial"/>
        </w:rPr>
      </w:pPr>
    </w:p>
    <w:p w:rsidR="00EE5F79" w:rsidRPr="0044579A" w:rsidRDefault="005F1A73" w:rsidP="005F1A73">
      <w:pPr>
        <w:tabs>
          <w:tab w:val="clear" w:pos="720"/>
          <w:tab w:val="clear" w:pos="8640"/>
          <w:tab w:val="left" w:pos="9360"/>
        </w:tabs>
        <w:ind w:left="0" w:right="0"/>
        <w:jc w:val="both"/>
        <w:rPr>
          <w:rFonts w:cs="Arial"/>
        </w:rPr>
      </w:pPr>
      <w:r w:rsidRPr="0044579A">
        <w:rPr>
          <w:rFonts w:cs="Arial"/>
        </w:rPr>
        <w:t xml:space="preserve">Please be advised that </w:t>
      </w:r>
      <w:r w:rsidR="00CD48B9" w:rsidRPr="0044579A">
        <w:rPr>
          <w:rFonts w:cs="Arial"/>
        </w:rPr>
        <w:t xml:space="preserve">a decision </w:t>
      </w:r>
      <w:proofErr w:type="gramStart"/>
      <w:r w:rsidR="00CD48B9" w:rsidRPr="0044579A">
        <w:rPr>
          <w:rFonts w:cs="Arial"/>
        </w:rPr>
        <w:t>has</w:t>
      </w:r>
      <w:proofErr w:type="gramEnd"/>
      <w:r w:rsidR="00CD48B9" w:rsidRPr="0044579A">
        <w:rPr>
          <w:rFonts w:cs="Arial"/>
        </w:rPr>
        <w:t xml:space="preserve"> been made by </w:t>
      </w:r>
      <w:r w:rsidR="00EE5F79" w:rsidRPr="0044579A">
        <w:rPr>
          <w:rFonts w:cs="Arial"/>
        </w:rPr>
        <w:t>the [title of head or designated head] for [public body]</w:t>
      </w:r>
      <w:r w:rsidR="009B5A81">
        <w:rPr>
          <w:rFonts w:cs="Arial"/>
        </w:rPr>
        <w:t>, with approval from the Information and Privacy Commissioner, to disregard your request</w:t>
      </w:r>
      <w:r w:rsidR="00EE5F79" w:rsidRPr="0044579A">
        <w:rPr>
          <w:rFonts w:cs="Arial"/>
        </w:rPr>
        <w:t xml:space="preserve"> </w:t>
      </w:r>
      <w:r w:rsidR="009B5A81">
        <w:rPr>
          <w:rFonts w:cs="Arial"/>
        </w:rPr>
        <w:t xml:space="preserve">in </w:t>
      </w:r>
      <w:r w:rsidRPr="0044579A">
        <w:rPr>
          <w:rFonts w:cs="Arial"/>
        </w:rPr>
        <w:t xml:space="preserve">accordance with </w:t>
      </w:r>
      <w:r w:rsidR="009B5A81">
        <w:rPr>
          <w:rFonts w:cs="Arial"/>
        </w:rPr>
        <w:t>[insert subsection</w:t>
      </w:r>
      <w:r w:rsidR="00595C42">
        <w:rPr>
          <w:rFonts w:cs="Arial"/>
        </w:rPr>
        <w:t>(s)</w:t>
      </w:r>
      <w:r w:rsidR="009B5A81">
        <w:rPr>
          <w:rFonts w:cs="Arial"/>
        </w:rPr>
        <w:t xml:space="preserve"> or paragraph</w:t>
      </w:r>
      <w:r w:rsidR="00595C42">
        <w:rPr>
          <w:rFonts w:cs="Arial"/>
        </w:rPr>
        <w:t>(s) of section 21 that apply</w:t>
      </w:r>
      <w:r w:rsidR="009B5A81">
        <w:rPr>
          <w:rFonts w:cs="Arial"/>
        </w:rPr>
        <w:t>]:</w:t>
      </w:r>
    </w:p>
    <w:p w:rsidR="00EE5F79" w:rsidRPr="0044579A" w:rsidRDefault="00EE5F79" w:rsidP="005F1A73">
      <w:pPr>
        <w:tabs>
          <w:tab w:val="clear" w:pos="720"/>
          <w:tab w:val="clear" w:pos="8640"/>
          <w:tab w:val="left" w:pos="9360"/>
        </w:tabs>
        <w:ind w:left="0" w:right="0"/>
        <w:jc w:val="both"/>
        <w:rPr>
          <w:rFonts w:cs="Arial"/>
        </w:rPr>
      </w:pPr>
    </w:p>
    <w:p w:rsidR="005F1A73" w:rsidRPr="0044579A" w:rsidRDefault="005F1A73" w:rsidP="0044579A">
      <w:pPr>
        <w:tabs>
          <w:tab w:val="clear" w:pos="720"/>
          <w:tab w:val="clear" w:pos="8640"/>
          <w:tab w:val="left" w:pos="9000"/>
        </w:tabs>
        <w:ind w:right="360"/>
        <w:jc w:val="both"/>
        <w:rPr>
          <w:rFonts w:cs="Arial"/>
        </w:rPr>
      </w:pPr>
      <w:r w:rsidRPr="0044579A">
        <w:rPr>
          <w:rFonts w:cs="Arial"/>
        </w:rPr>
        <w:fldChar w:fldCharType="begin"/>
      </w:r>
      <w:r w:rsidRPr="0044579A">
        <w:rPr>
          <w:rFonts w:cs="Arial"/>
        </w:rPr>
        <w:instrText>ADVANCE \d4</w:instrText>
      </w:r>
      <w:r w:rsidRPr="0044579A">
        <w:rPr>
          <w:rFonts w:cs="Arial"/>
        </w:rPr>
        <w:fldChar w:fldCharType="end"/>
      </w:r>
      <w:r w:rsidRPr="0044579A">
        <w:rPr>
          <w:rFonts w:cs="Arial"/>
        </w:rPr>
        <w:t xml:space="preserve">[Identify the specific </w:t>
      </w:r>
      <w:r w:rsidR="009B5A81">
        <w:rPr>
          <w:rFonts w:cs="Arial"/>
        </w:rPr>
        <w:t>provision(s)</w:t>
      </w:r>
      <w:r w:rsidRPr="0044579A">
        <w:rPr>
          <w:rFonts w:cs="Arial"/>
        </w:rPr>
        <w:t xml:space="preserve"> </w:t>
      </w:r>
      <w:r w:rsidR="009B5A81">
        <w:rPr>
          <w:rFonts w:cs="Arial"/>
        </w:rPr>
        <w:t xml:space="preserve">in section 21 </w:t>
      </w:r>
      <w:r w:rsidRPr="0044579A">
        <w:rPr>
          <w:rFonts w:cs="Arial"/>
        </w:rPr>
        <w:t>relied upon, qu</w:t>
      </w:r>
      <w:r w:rsidR="009B5A81">
        <w:rPr>
          <w:rFonts w:cs="Arial"/>
        </w:rPr>
        <w:t>ote the wording of the provision(s)</w:t>
      </w:r>
      <w:r w:rsidRPr="0044579A">
        <w:rPr>
          <w:rFonts w:cs="Arial"/>
        </w:rPr>
        <w:t xml:space="preserve"> or attach copies of them, and explain why they apply.]</w:t>
      </w:r>
    </w:p>
    <w:p w:rsidR="005F1A73" w:rsidRPr="0044579A" w:rsidRDefault="005F1A73" w:rsidP="005F1A73">
      <w:pPr>
        <w:tabs>
          <w:tab w:val="clear" w:pos="720"/>
          <w:tab w:val="clear" w:pos="8640"/>
          <w:tab w:val="left" w:pos="9360"/>
        </w:tabs>
        <w:ind w:left="0" w:right="0"/>
        <w:jc w:val="both"/>
        <w:rPr>
          <w:rFonts w:cs="Arial"/>
        </w:rPr>
      </w:pPr>
    </w:p>
    <w:p w:rsidR="0044579A" w:rsidRPr="0044579A" w:rsidRDefault="000247F7" w:rsidP="000247F7">
      <w:pPr>
        <w:tabs>
          <w:tab w:val="clear" w:pos="8640"/>
          <w:tab w:val="left" w:pos="9360"/>
        </w:tabs>
        <w:ind w:left="0" w:right="0"/>
        <w:jc w:val="both"/>
        <w:rPr>
          <w:rFonts w:cs="Arial"/>
        </w:rPr>
      </w:pPr>
      <w:r w:rsidRPr="0044579A">
        <w:rPr>
          <w:rFonts w:cs="Arial"/>
        </w:rPr>
        <w:t xml:space="preserve">[Include the following paragraph only where response </w:t>
      </w:r>
      <w:proofErr w:type="gramStart"/>
      <w:r w:rsidRPr="0044579A">
        <w:rPr>
          <w:rFonts w:cs="Arial"/>
        </w:rPr>
        <w:t>is provided</w:t>
      </w:r>
      <w:proofErr w:type="gramEnd"/>
      <w:r w:rsidRPr="0044579A">
        <w:rPr>
          <w:rFonts w:cs="Arial"/>
        </w:rPr>
        <w:t xml:space="preserve"> by day 10] </w:t>
      </w:r>
    </w:p>
    <w:p w:rsidR="000247F7" w:rsidRPr="0044579A" w:rsidRDefault="000247F7" w:rsidP="000247F7">
      <w:pPr>
        <w:tabs>
          <w:tab w:val="clear" w:pos="8640"/>
          <w:tab w:val="left" w:pos="9360"/>
        </w:tabs>
        <w:ind w:left="0" w:right="0"/>
        <w:jc w:val="both"/>
        <w:rPr>
          <w:rFonts w:cs="Arial"/>
        </w:rPr>
      </w:pPr>
      <w:r w:rsidRPr="0044579A">
        <w:rPr>
          <w:rFonts w:cs="Arial"/>
        </w:rPr>
        <w:t>The</w:t>
      </w:r>
      <w:r w:rsidR="0044579A">
        <w:rPr>
          <w:rFonts w:cs="Arial"/>
        </w:rPr>
        <w:t xml:space="preserve"> Act </w:t>
      </w:r>
      <w:r w:rsidR="00AD5B52" w:rsidRPr="0044579A">
        <w:rPr>
          <w:rFonts w:cs="Arial"/>
        </w:rPr>
        <w:t>requires us to provide an advisory r</w:t>
      </w:r>
      <w:r w:rsidRPr="0044579A">
        <w:rPr>
          <w:rFonts w:cs="Arial"/>
        </w:rPr>
        <w:t>esponse within 10 days of receiving the request. As this request has been completed prior to day 10, this letter also serves as our Advisory Response.</w:t>
      </w:r>
    </w:p>
    <w:p w:rsidR="000247F7" w:rsidRPr="0044579A" w:rsidRDefault="000247F7" w:rsidP="00AD0FAE">
      <w:pPr>
        <w:tabs>
          <w:tab w:val="clear" w:pos="720"/>
          <w:tab w:val="clear" w:pos="8640"/>
          <w:tab w:val="left" w:pos="9360"/>
        </w:tabs>
        <w:ind w:left="0" w:right="0"/>
        <w:jc w:val="both"/>
        <w:rPr>
          <w:rFonts w:cs="Arial"/>
        </w:rPr>
      </w:pPr>
    </w:p>
    <w:p w:rsidR="0044579A" w:rsidRPr="00C7657A" w:rsidRDefault="0044579A" w:rsidP="0044579A">
      <w:pPr>
        <w:tabs>
          <w:tab w:val="clear" w:pos="720"/>
          <w:tab w:val="clear" w:pos="8640"/>
          <w:tab w:val="left" w:pos="9360"/>
        </w:tabs>
        <w:ind w:left="0" w:right="0"/>
        <w:jc w:val="both"/>
        <w:rPr>
          <w:rFonts w:cs="Arial"/>
        </w:rPr>
      </w:pPr>
      <w:r w:rsidRPr="00C7657A">
        <w:rPr>
          <w:rFonts w:cs="Arial"/>
        </w:rPr>
        <w:t>Please be advised that you may</w:t>
      </w:r>
      <w:r w:rsidR="009B5A81">
        <w:rPr>
          <w:rFonts w:cs="Arial"/>
        </w:rPr>
        <w:t xml:space="preserve"> appeal this decision with the Supreme Court within 15 business days after you receive the decision of the public body, pursuant to section 52</w:t>
      </w:r>
      <w:r w:rsidRPr="00C7657A">
        <w:rPr>
          <w:rFonts w:cs="Arial"/>
        </w:rPr>
        <w:t xml:space="preserve"> of </w:t>
      </w:r>
      <w:r w:rsidRPr="00C7657A">
        <w:rPr>
          <w:rFonts w:cs="Arial"/>
          <w:b/>
        </w:rPr>
        <w:t xml:space="preserve">the </w:t>
      </w:r>
      <w:r w:rsidRPr="00C7657A">
        <w:rPr>
          <w:rFonts w:cs="Arial"/>
          <w:b/>
          <w:iCs/>
        </w:rPr>
        <w:t>Access to Information and Protection of Privacy Act</w:t>
      </w:r>
      <w:r>
        <w:rPr>
          <w:rFonts w:cs="Arial"/>
          <w:b/>
          <w:iCs/>
        </w:rPr>
        <w:t>, 2015</w:t>
      </w:r>
      <w:r w:rsidRPr="00C7657A">
        <w:rPr>
          <w:rFonts w:cs="Arial"/>
          <w:b/>
          <w:iCs/>
        </w:rPr>
        <w:t xml:space="preserve"> </w:t>
      </w:r>
      <w:r w:rsidRPr="00C7657A">
        <w:rPr>
          <w:rFonts w:cs="Arial"/>
          <w:iCs/>
        </w:rPr>
        <w:t>(the Act)</w:t>
      </w:r>
      <w:r>
        <w:rPr>
          <w:rFonts w:cs="Arial"/>
          <w:iCs/>
        </w:rPr>
        <w:t xml:space="preserve"> (a copy of this section has been enclosed for your reference)</w:t>
      </w:r>
      <w:r w:rsidRPr="00C7657A">
        <w:rPr>
          <w:rFonts w:cs="Arial"/>
        </w:rPr>
        <w:t xml:space="preserve">. </w:t>
      </w:r>
    </w:p>
    <w:p w:rsidR="005F1A73" w:rsidRPr="0044579A" w:rsidRDefault="005F1A73" w:rsidP="005F1A73">
      <w:pPr>
        <w:tabs>
          <w:tab w:val="clear" w:pos="720"/>
          <w:tab w:val="clear" w:pos="8640"/>
          <w:tab w:val="left" w:pos="9360"/>
        </w:tabs>
        <w:ind w:left="0" w:right="0"/>
        <w:jc w:val="both"/>
        <w:rPr>
          <w:rFonts w:cs="Arial"/>
        </w:rPr>
      </w:pPr>
    </w:p>
    <w:p w:rsidR="008A307B" w:rsidRPr="0044579A" w:rsidRDefault="008A307B" w:rsidP="008A307B">
      <w:pPr>
        <w:keepNext/>
        <w:tabs>
          <w:tab w:val="clear" w:pos="720"/>
          <w:tab w:val="clear" w:pos="8640"/>
          <w:tab w:val="left" w:pos="9360"/>
        </w:tabs>
        <w:ind w:left="0" w:right="0"/>
        <w:jc w:val="both"/>
        <w:rPr>
          <w:rFonts w:cs="Arial"/>
          <w:b/>
        </w:rPr>
      </w:pPr>
      <w:r w:rsidRPr="0044579A">
        <w:rPr>
          <w:rFonts w:cs="Arial"/>
          <w:b/>
        </w:rPr>
        <w:t>For Government Departments</w:t>
      </w:r>
      <w:r w:rsidR="0044579A">
        <w:rPr>
          <w:rFonts w:cs="Arial"/>
          <w:b/>
        </w:rPr>
        <w:t xml:space="preserve"> (if a response to a general request)</w:t>
      </w:r>
      <w:r w:rsidRPr="0044579A">
        <w:rPr>
          <w:rFonts w:cs="Arial"/>
          <w:b/>
        </w:rPr>
        <w:t>:</w:t>
      </w:r>
    </w:p>
    <w:p w:rsidR="00B43CDE" w:rsidRPr="00B43CDE" w:rsidRDefault="00B43CDE" w:rsidP="00B43CDE">
      <w:pPr>
        <w:keepNext/>
        <w:tabs>
          <w:tab w:val="clear" w:pos="720"/>
          <w:tab w:val="clear" w:pos="8640"/>
          <w:tab w:val="left" w:pos="9360"/>
        </w:tabs>
        <w:ind w:left="0" w:right="0"/>
        <w:jc w:val="both"/>
        <w:rPr>
          <w:rFonts w:cs="Arial"/>
        </w:rPr>
      </w:pPr>
      <w:bookmarkStart w:id="0" w:name="_GoBack"/>
      <w:bookmarkEnd w:id="0"/>
      <w:r>
        <w:t xml:space="preserve">Please be advised that this request </w:t>
      </w:r>
      <w:proofErr w:type="gramStart"/>
      <w:r>
        <w:t>may be published</w:t>
      </w:r>
      <w:proofErr w:type="gramEnd"/>
      <w:r>
        <w:t xml:space="preserve"> on the </w:t>
      </w:r>
      <w:hyperlink r:id="rId7" w:history="1">
        <w:r>
          <w:rPr>
            <w:rStyle w:val="Hyperlink"/>
          </w:rPr>
          <w:t>Completed Access to Information Requests</w:t>
        </w:r>
      </w:hyperlink>
      <w:r>
        <w:t xml:space="preserve"> website. Requests </w:t>
      </w:r>
      <w:proofErr w:type="gramStart"/>
      <w:r>
        <w:t>will be posted</w:t>
      </w:r>
      <w:proofErr w:type="gramEnd"/>
      <w:r>
        <w:t xml:space="preserve"> when possible, but no sooner than three business days after a response is sent electronically, or five business days where a response is sent by mail. Please note that requests for personal information </w:t>
      </w:r>
      <w:proofErr w:type="gramStart"/>
      <w:r>
        <w:t>will not be posted</w:t>
      </w:r>
      <w:proofErr w:type="gramEnd"/>
      <w:r>
        <w:t xml:space="preserve"> online. Additional details regarding the process for publishing requests online </w:t>
      </w:r>
      <w:proofErr w:type="gramStart"/>
      <w:r>
        <w:t>can be found</w:t>
      </w:r>
      <w:proofErr w:type="gramEnd"/>
      <w:r>
        <w:t xml:space="preserve"> </w:t>
      </w:r>
      <w:hyperlink r:id="rId8" w:history="1">
        <w:r>
          <w:rPr>
            <w:rStyle w:val="Hyperlink"/>
          </w:rPr>
          <w:t>here</w:t>
        </w:r>
      </w:hyperlink>
      <w:r>
        <w:t xml:space="preserve">. </w:t>
      </w:r>
    </w:p>
    <w:p w:rsidR="00B43CDE" w:rsidRPr="0044579A" w:rsidRDefault="00B43CDE" w:rsidP="00E7766B">
      <w:pPr>
        <w:keepNext/>
        <w:tabs>
          <w:tab w:val="clear" w:pos="720"/>
          <w:tab w:val="clear" w:pos="8640"/>
          <w:tab w:val="left" w:pos="9360"/>
        </w:tabs>
        <w:ind w:left="0" w:right="0"/>
        <w:jc w:val="both"/>
        <w:rPr>
          <w:rFonts w:cs="Arial"/>
        </w:rPr>
      </w:pPr>
    </w:p>
    <w:p w:rsidR="008A307B" w:rsidRPr="0044579A" w:rsidRDefault="008A307B" w:rsidP="005F1A73">
      <w:pPr>
        <w:tabs>
          <w:tab w:val="clear" w:pos="720"/>
          <w:tab w:val="clear" w:pos="8640"/>
          <w:tab w:val="left" w:pos="9360"/>
        </w:tabs>
        <w:ind w:left="0" w:right="0"/>
        <w:jc w:val="both"/>
        <w:rPr>
          <w:rFonts w:cs="Arial"/>
        </w:rPr>
      </w:pPr>
    </w:p>
    <w:p w:rsidR="005F1A73" w:rsidRPr="0044579A" w:rsidRDefault="005F1A73" w:rsidP="005F1A73">
      <w:pPr>
        <w:keepNext/>
        <w:tabs>
          <w:tab w:val="clear" w:pos="720"/>
          <w:tab w:val="clear" w:pos="8640"/>
          <w:tab w:val="left" w:pos="9360"/>
        </w:tabs>
        <w:ind w:left="0" w:right="0"/>
        <w:jc w:val="both"/>
        <w:rPr>
          <w:rFonts w:cs="Arial"/>
          <w:i/>
        </w:rPr>
      </w:pPr>
      <w:r w:rsidRPr="0044579A">
        <w:rPr>
          <w:rFonts w:cs="Arial"/>
        </w:rPr>
        <w:t xml:space="preserve">If you have any further questions, please feel free to contact </w:t>
      </w:r>
      <w:r w:rsidR="00F255CE" w:rsidRPr="0044579A">
        <w:rPr>
          <w:rFonts w:cs="Arial"/>
        </w:rPr>
        <w:t xml:space="preserve">me </w:t>
      </w:r>
      <w:r w:rsidR="003C18D2" w:rsidRPr="0044579A">
        <w:rPr>
          <w:rFonts w:cs="Arial"/>
        </w:rPr>
        <w:t xml:space="preserve">by telephone </w:t>
      </w:r>
      <w:r w:rsidRPr="0044579A">
        <w:rPr>
          <w:rFonts w:cs="Arial"/>
        </w:rPr>
        <w:t xml:space="preserve">at </w:t>
      </w:r>
      <w:r w:rsidRPr="0044579A">
        <w:rPr>
          <w:rFonts w:cs="Arial"/>
        </w:rPr>
        <w:lastRenderedPageBreak/>
        <w:t>[telephone number</w:t>
      </w:r>
      <w:r w:rsidR="003C18D2" w:rsidRPr="0044579A">
        <w:rPr>
          <w:rFonts w:cs="Arial"/>
        </w:rPr>
        <w:t>]</w:t>
      </w:r>
      <w:r w:rsidR="00332D07" w:rsidRPr="0044579A">
        <w:rPr>
          <w:rFonts w:cs="Arial"/>
          <w:i/>
        </w:rPr>
        <w:t xml:space="preserve"> </w:t>
      </w:r>
      <w:r w:rsidR="00332D07" w:rsidRPr="0044579A">
        <w:rPr>
          <w:rFonts w:cs="Arial"/>
        </w:rPr>
        <w:t>or</w:t>
      </w:r>
      <w:r w:rsidR="00332D07" w:rsidRPr="0044579A">
        <w:rPr>
          <w:rFonts w:cs="Arial"/>
          <w:i/>
        </w:rPr>
        <w:t xml:space="preserve"> </w:t>
      </w:r>
      <w:r w:rsidR="003C18D2" w:rsidRPr="0044579A">
        <w:rPr>
          <w:rFonts w:cs="Arial"/>
        </w:rPr>
        <w:t>by email</w:t>
      </w:r>
      <w:r w:rsidR="003C18D2" w:rsidRPr="0044579A">
        <w:rPr>
          <w:rFonts w:cs="Arial"/>
          <w:i/>
        </w:rPr>
        <w:t xml:space="preserve"> </w:t>
      </w:r>
      <w:r w:rsidR="003C18D2" w:rsidRPr="0044579A">
        <w:rPr>
          <w:rFonts w:cs="Arial"/>
        </w:rPr>
        <w:t>at [</w:t>
      </w:r>
      <w:r w:rsidR="00332D07" w:rsidRPr="0044579A">
        <w:rPr>
          <w:rFonts w:cs="Arial"/>
        </w:rPr>
        <w:t>email address</w:t>
      </w:r>
      <w:r w:rsidRPr="0044579A">
        <w:rPr>
          <w:rFonts w:cs="Arial"/>
        </w:rPr>
        <w:t>].</w:t>
      </w:r>
    </w:p>
    <w:p w:rsidR="005F1A73" w:rsidRPr="0044579A" w:rsidRDefault="005F1A73" w:rsidP="005F1A73">
      <w:pPr>
        <w:keepNext/>
        <w:tabs>
          <w:tab w:val="clear" w:pos="720"/>
          <w:tab w:val="clear" w:pos="8640"/>
          <w:tab w:val="left" w:pos="9360"/>
        </w:tabs>
        <w:ind w:left="0" w:right="0"/>
        <w:jc w:val="both"/>
        <w:rPr>
          <w:rFonts w:cs="Arial"/>
        </w:rPr>
      </w:pPr>
    </w:p>
    <w:p w:rsidR="005F1A73" w:rsidRPr="0044579A" w:rsidRDefault="005F1A73" w:rsidP="005F1A73">
      <w:pPr>
        <w:keepNext/>
        <w:tabs>
          <w:tab w:val="clear" w:pos="720"/>
          <w:tab w:val="clear" w:pos="8640"/>
          <w:tab w:val="left" w:pos="9360"/>
        </w:tabs>
        <w:ind w:left="0" w:right="0"/>
        <w:jc w:val="both"/>
        <w:rPr>
          <w:rFonts w:cs="Arial"/>
        </w:rPr>
      </w:pPr>
      <w:r w:rsidRPr="0044579A">
        <w:rPr>
          <w:rFonts w:cs="Arial"/>
        </w:rPr>
        <w:t>Sincerely,</w:t>
      </w:r>
    </w:p>
    <w:p w:rsidR="005F1A73" w:rsidRPr="0044579A" w:rsidRDefault="005F1A73" w:rsidP="005F1A73">
      <w:pPr>
        <w:keepNext/>
        <w:tabs>
          <w:tab w:val="clear" w:pos="720"/>
          <w:tab w:val="clear" w:pos="8640"/>
          <w:tab w:val="left" w:pos="9360"/>
        </w:tabs>
        <w:ind w:left="0" w:right="0"/>
        <w:jc w:val="both"/>
        <w:rPr>
          <w:rFonts w:cs="Arial"/>
        </w:rPr>
      </w:pPr>
    </w:p>
    <w:p w:rsidR="005F1A73" w:rsidRDefault="005F1A73" w:rsidP="005F1A73">
      <w:pPr>
        <w:keepNext/>
        <w:tabs>
          <w:tab w:val="clear" w:pos="720"/>
          <w:tab w:val="clear" w:pos="8640"/>
          <w:tab w:val="left" w:pos="9360"/>
        </w:tabs>
        <w:ind w:left="0" w:right="0"/>
        <w:jc w:val="both"/>
        <w:rPr>
          <w:rFonts w:cs="Arial"/>
        </w:rPr>
      </w:pPr>
    </w:p>
    <w:p w:rsidR="0044579A" w:rsidRPr="0044579A" w:rsidRDefault="0044579A" w:rsidP="005F1A73">
      <w:pPr>
        <w:keepNext/>
        <w:tabs>
          <w:tab w:val="clear" w:pos="720"/>
          <w:tab w:val="clear" w:pos="8640"/>
          <w:tab w:val="left" w:pos="9360"/>
        </w:tabs>
        <w:ind w:left="0" w:right="0"/>
        <w:jc w:val="both"/>
        <w:rPr>
          <w:rFonts w:cs="Arial"/>
        </w:rPr>
      </w:pPr>
    </w:p>
    <w:p w:rsidR="005F1A73" w:rsidRPr="0044579A" w:rsidRDefault="005F1A73" w:rsidP="005F1A73">
      <w:pPr>
        <w:keepNext/>
        <w:tabs>
          <w:tab w:val="clear" w:pos="720"/>
          <w:tab w:val="clear" w:pos="8640"/>
          <w:tab w:val="left" w:pos="9360"/>
        </w:tabs>
        <w:ind w:left="0" w:right="0"/>
        <w:jc w:val="both"/>
        <w:rPr>
          <w:rFonts w:cs="Arial"/>
        </w:rPr>
      </w:pPr>
      <w:r w:rsidRPr="0044579A">
        <w:rPr>
          <w:rFonts w:cs="Arial"/>
        </w:rPr>
        <w:t>[Name]</w:t>
      </w:r>
    </w:p>
    <w:p w:rsidR="0044579A" w:rsidRPr="0044579A" w:rsidRDefault="00604C12" w:rsidP="0042518E">
      <w:pPr>
        <w:keepNext/>
        <w:tabs>
          <w:tab w:val="clear" w:pos="720"/>
          <w:tab w:val="clear" w:pos="8640"/>
          <w:tab w:val="left" w:pos="9360"/>
        </w:tabs>
        <w:ind w:left="0" w:right="0"/>
        <w:jc w:val="both"/>
        <w:rPr>
          <w:rFonts w:cs="Arial"/>
        </w:rPr>
      </w:pPr>
      <w:r w:rsidRPr="0044579A">
        <w:rPr>
          <w:rFonts w:cs="Arial"/>
        </w:rPr>
        <w:t>ATIPP Coordinator</w:t>
      </w:r>
    </w:p>
    <w:p w:rsidR="0044579A" w:rsidRPr="00595C42" w:rsidRDefault="00AD0FAE" w:rsidP="00595C42">
      <w:pPr>
        <w:pStyle w:val="Section"/>
        <w:rPr>
          <w:rFonts w:ascii="Arial" w:hAnsi="Arial" w:cs="Arial"/>
          <w:sz w:val="24"/>
          <w:szCs w:val="24"/>
        </w:rPr>
      </w:pPr>
      <w:r w:rsidRPr="0044579A">
        <w:rPr>
          <w:rFonts w:ascii="Arial" w:hAnsi="Arial" w:cs="Arial"/>
        </w:rPr>
        <w:br w:type="page"/>
      </w:r>
    </w:p>
    <w:p w:rsidR="00AD0FAE" w:rsidRPr="0044579A" w:rsidRDefault="00AD0FAE" w:rsidP="00AD0FAE">
      <w:pPr>
        <w:pStyle w:val="Sidenote"/>
        <w:framePr w:w="0" w:hSpace="0" w:vSpace="0" w:wrap="auto" w:vAnchor="margin" w:hAnchor="text" w:yAlign="inline"/>
        <w:rPr>
          <w:rFonts w:ascii="Arial" w:hAnsi="Arial" w:cs="Arial"/>
          <w:b/>
          <w:sz w:val="24"/>
          <w:szCs w:val="24"/>
        </w:rPr>
      </w:pPr>
      <w:r w:rsidRPr="0044579A">
        <w:rPr>
          <w:rFonts w:ascii="Arial" w:hAnsi="Arial" w:cs="Arial"/>
          <w:b/>
          <w:sz w:val="24"/>
          <w:szCs w:val="24"/>
        </w:rPr>
        <w:lastRenderedPageBreak/>
        <w:t xml:space="preserve">Direct appeal to Trial Division by an applicant </w:t>
      </w:r>
    </w:p>
    <w:p w:rsidR="00AD0FAE" w:rsidRPr="0044579A" w:rsidRDefault="00AD0FAE" w:rsidP="00AD0FAE">
      <w:pPr>
        <w:pStyle w:val="Section"/>
        <w:rPr>
          <w:rFonts w:ascii="Arial" w:hAnsi="Arial" w:cs="Arial"/>
          <w:sz w:val="24"/>
          <w:szCs w:val="24"/>
        </w:rPr>
      </w:pPr>
      <w:r w:rsidRPr="0044579A">
        <w:rPr>
          <w:rFonts w:ascii="Arial" w:hAnsi="Arial" w:cs="Arial"/>
          <w:b/>
          <w:sz w:val="24"/>
          <w:szCs w:val="24"/>
        </w:rPr>
        <w:tab/>
        <w:t>52.</w:t>
      </w:r>
      <w:r w:rsidRPr="0044579A">
        <w:rPr>
          <w:rFonts w:ascii="Arial" w:hAnsi="Arial" w:cs="Arial"/>
          <w:sz w:val="24"/>
          <w:szCs w:val="24"/>
        </w:rPr>
        <w:tab/>
        <w:t xml:space="preserve">(1) Where an applicant has made a request to a public body for access to a record or correction of personal information and has not filed a complaint with the commissioner under section </w:t>
      </w:r>
      <w:r w:rsidRPr="0044579A">
        <w:rPr>
          <w:rStyle w:val="SecNumInText"/>
          <w:rFonts w:ascii="Arial" w:hAnsi="Arial" w:cs="Arial"/>
          <w:sz w:val="24"/>
          <w:szCs w:val="24"/>
        </w:rPr>
        <w:t>42</w:t>
      </w:r>
      <w:r w:rsidRPr="0044579A">
        <w:rPr>
          <w:rFonts w:ascii="Arial" w:hAnsi="Arial" w:cs="Arial"/>
          <w:sz w:val="24"/>
          <w:szCs w:val="24"/>
        </w:rPr>
        <w:t xml:space="preserve">, the applicant may appeal the decision, act or failure to act of the head of the public body that relates to the request directly to the Trial Division. </w:t>
      </w:r>
    </w:p>
    <w:p w:rsidR="00AD0FAE" w:rsidRPr="0044579A" w:rsidRDefault="00AD0FAE" w:rsidP="00AD0FAE">
      <w:pPr>
        <w:pStyle w:val="Subsection"/>
        <w:rPr>
          <w:rFonts w:ascii="Arial" w:hAnsi="Arial" w:cs="Arial"/>
          <w:sz w:val="24"/>
          <w:szCs w:val="24"/>
        </w:rPr>
      </w:pPr>
      <w:r w:rsidRPr="0044579A">
        <w:rPr>
          <w:rFonts w:ascii="Arial" w:hAnsi="Arial" w:cs="Arial"/>
          <w:sz w:val="24"/>
          <w:szCs w:val="24"/>
        </w:rPr>
        <w:tab/>
        <w:t>(2)</w:t>
      </w:r>
      <w:r w:rsidRPr="0044579A">
        <w:rPr>
          <w:rFonts w:ascii="Arial" w:hAnsi="Arial" w:cs="Arial"/>
          <w:sz w:val="24"/>
          <w:szCs w:val="24"/>
        </w:rPr>
        <w:tab/>
        <w:t xml:space="preserve">An appeal shall be commenced under subsection (1) not later than 15 business days </w:t>
      </w:r>
    </w:p>
    <w:p w:rsidR="00AD0FAE" w:rsidRPr="0044579A" w:rsidRDefault="00AD0FAE" w:rsidP="00AD0FAE">
      <w:pPr>
        <w:pStyle w:val="Paragraph"/>
        <w:rPr>
          <w:rFonts w:ascii="Arial" w:hAnsi="Arial" w:cs="Arial"/>
          <w:sz w:val="24"/>
          <w:szCs w:val="24"/>
        </w:rPr>
      </w:pPr>
      <w:r w:rsidRPr="0044579A">
        <w:rPr>
          <w:rFonts w:ascii="Arial" w:hAnsi="Arial" w:cs="Arial"/>
          <w:sz w:val="24"/>
          <w:szCs w:val="24"/>
        </w:rPr>
        <w:tab/>
        <w:t>(a)</w:t>
      </w:r>
      <w:r w:rsidRPr="0044579A">
        <w:rPr>
          <w:rFonts w:ascii="Arial" w:hAnsi="Arial" w:cs="Arial"/>
          <w:sz w:val="24"/>
          <w:szCs w:val="24"/>
        </w:rPr>
        <w:tab/>
      </w:r>
      <w:proofErr w:type="gramStart"/>
      <w:r w:rsidRPr="0044579A">
        <w:rPr>
          <w:rFonts w:ascii="Arial" w:hAnsi="Arial" w:cs="Arial"/>
          <w:sz w:val="24"/>
          <w:szCs w:val="24"/>
        </w:rPr>
        <w:t>after</w:t>
      </w:r>
      <w:proofErr w:type="gramEnd"/>
      <w:r w:rsidRPr="0044579A">
        <w:rPr>
          <w:rFonts w:ascii="Arial" w:hAnsi="Arial" w:cs="Arial"/>
          <w:sz w:val="24"/>
          <w:szCs w:val="24"/>
        </w:rPr>
        <w:t xml:space="preserve"> the applicant is notified of the decision of the head of the public body, or the date of the act or failure to act; or </w:t>
      </w:r>
    </w:p>
    <w:p w:rsidR="00AD0FAE" w:rsidRPr="0044579A" w:rsidRDefault="00AD0FAE" w:rsidP="00AD0FAE">
      <w:pPr>
        <w:pStyle w:val="Paragraph"/>
        <w:rPr>
          <w:rFonts w:ascii="Arial" w:hAnsi="Arial" w:cs="Arial"/>
          <w:sz w:val="24"/>
          <w:szCs w:val="24"/>
        </w:rPr>
      </w:pPr>
      <w:r w:rsidRPr="0044579A">
        <w:rPr>
          <w:rFonts w:ascii="Arial" w:hAnsi="Arial" w:cs="Arial"/>
          <w:sz w:val="24"/>
          <w:szCs w:val="24"/>
        </w:rPr>
        <w:tab/>
        <w:t>(b)</w:t>
      </w:r>
      <w:r w:rsidRPr="0044579A">
        <w:rPr>
          <w:rFonts w:ascii="Arial" w:hAnsi="Arial" w:cs="Arial"/>
          <w:sz w:val="24"/>
          <w:szCs w:val="24"/>
        </w:rPr>
        <w:tab/>
      </w:r>
      <w:proofErr w:type="gramStart"/>
      <w:r w:rsidRPr="0044579A">
        <w:rPr>
          <w:rFonts w:ascii="Arial" w:hAnsi="Arial" w:cs="Arial"/>
          <w:sz w:val="24"/>
          <w:szCs w:val="24"/>
        </w:rPr>
        <w:t>after</w:t>
      </w:r>
      <w:proofErr w:type="gramEnd"/>
      <w:r w:rsidRPr="0044579A">
        <w:rPr>
          <w:rFonts w:ascii="Arial" w:hAnsi="Arial" w:cs="Arial"/>
          <w:sz w:val="24"/>
          <w:szCs w:val="24"/>
        </w:rPr>
        <w:t xml:space="preserve"> the date the head of the public body is considered to have refused the request under subsection </w:t>
      </w:r>
      <w:r w:rsidRPr="0044579A">
        <w:rPr>
          <w:rStyle w:val="SecNumInText"/>
          <w:rFonts w:ascii="Arial" w:hAnsi="Arial" w:cs="Arial"/>
          <w:sz w:val="24"/>
          <w:szCs w:val="24"/>
        </w:rPr>
        <w:t>16</w:t>
      </w:r>
      <w:r w:rsidRPr="0044579A">
        <w:rPr>
          <w:rFonts w:ascii="Arial" w:hAnsi="Arial" w:cs="Arial"/>
          <w:sz w:val="24"/>
          <w:szCs w:val="24"/>
        </w:rPr>
        <w:t xml:space="preserve">(2). </w:t>
      </w:r>
    </w:p>
    <w:p w:rsidR="00AD0FAE" w:rsidRPr="0044579A" w:rsidRDefault="00AD0FAE" w:rsidP="00AD0FAE">
      <w:pPr>
        <w:pStyle w:val="Subsection"/>
        <w:rPr>
          <w:rFonts w:ascii="Arial" w:hAnsi="Arial" w:cs="Arial"/>
          <w:sz w:val="24"/>
          <w:szCs w:val="24"/>
        </w:rPr>
      </w:pPr>
      <w:r w:rsidRPr="0044579A">
        <w:rPr>
          <w:rFonts w:ascii="Arial" w:hAnsi="Arial" w:cs="Arial"/>
          <w:sz w:val="24"/>
          <w:szCs w:val="24"/>
        </w:rPr>
        <w:tab/>
        <w:t>(3)</w:t>
      </w:r>
      <w:r w:rsidRPr="0044579A">
        <w:rPr>
          <w:rFonts w:ascii="Arial" w:hAnsi="Arial" w:cs="Arial"/>
          <w:sz w:val="24"/>
          <w:szCs w:val="24"/>
        </w:rPr>
        <w:tab/>
        <w:t xml:space="preserve">Where an applicant has filed a complaint with the commissioner under section </w:t>
      </w:r>
      <w:r w:rsidRPr="0044579A">
        <w:rPr>
          <w:rStyle w:val="SecNumInText"/>
          <w:rFonts w:ascii="Arial" w:hAnsi="Arial" w:cs="Arial"/>
          <w:sz w:val="24"/>
          <w:szCs w:val="24"/>
        </w:rPr>
        <w:t>42</w:t>
      </w:r>
      <w:r w:rsidRPr="0044579A">
        <w:rPr>
          <w:rFonts w:ascii="Arial" w:hAnsi="Arial" w:cs="Arial"/>
          <w:sz w:val="24"/>
          <w:szCs w:val="24"/>
        </w:rPr>
        <w:t xml:space="preserve"> and the commissioner has refused to investigate the complaint, the applicant may commence an appeal in the Trial Division of the decision, act or failure to act of the head of the public body that relates to the request for access to a record or for correction of personal information. </w:t>
      </w:r>
    </w:p>
    <w:p w:rsidR="00AD0FAE" w:rsidRPr="0044579A" w:rsidRDefault="00AD0FAE" w:rsidP="00AD0FAE">
      <w:pPr>
        <w:pStyle w:val="Subsection"/>
        <w:rPr>
          <w:rFonts w:ascii="Arial" w:hAnsi="Arial" w:cs="Arial"/>
          <w:sz w:val="24"/>
          <w:szCs w:val="24"/>
        </w:rPr>
      </w:pPr>
      <w:r w:rsidRPr="0044579A">
        <w:rPr>
          <w:rFonts w:ascii="Arial" w:hAnsi="Arial" w:cs="Arial"/>
          <w:sz w:val="24"/>
          <w:szCs w:val="24"/>
        </w:rPr>
        <w:tab/>
        <w:t>(4)</w:t>
      </w:r>
      <w:r w:rsidRPr="0044579A">
        <w:rPr>
          <w:rFonts w:ascii="Arial" w:hAnsi="Arial" w:cs="Arial"/>
          <w:sz w:val="24"/>
          <w:szCs w:val="24"/>
        </w:rPr>
        <w:tab/>
        <w:t xml:space="preserve">An appeal shall be commenced under subsection (3) not later than 15 business days after the applicant is notified of the commissioner’s refusal under subsection </w:t>
      </w:r>
      <w:r w:rsidRPr="0044579A">
        <w:rPr>
          <w:rStyle w:val="SecNumInText"/>
          <w:rFonts w:ascii="Arial" w:hAnsi="Arial" w:cs="Arial"/>
          <w:sz w:val="24"/>
          <w:szCs w:val="24"/>
        </w:rPr>
        <w:t>45</w:t>
      </w:r>
      <w:r w:rsidRPr="0044579A">
        <w:rPr>
          <w:rFonts w:ascii="Arial" w:hAnsi="Arial" w:cs="Arial"/>
          <w:sz w:val="24"/>
          <w:szCs w:val="24"/>
        </w:rPr>
        <w:t xml:space="preserve">(2). </w:t>
      </w:r>
    </w:p>
    <w:p w:rsidR="00AD0FAE" w:rsidRPr="0044579A" w:rsidRDefault="00AD0FAE" w:rsidP="00AD0FAE">
      <w:pPr>
        <w:tabs>
          <w:tab w:val="clear" w:pos="8640"/>
          <w:tab w:val="left" w:pos="9360"/>
        </w:tabs>
        <w:ind w:left="0" w:right="0"/>
        <w:rPr>
          <w:rFonts w:cs="Arial"/>
        </w:rPr>
      </w:pPr>
    </w:p>
    <w:sectPr w:rsidR="00AD0FAE" w:rsidRPr="0044579A" w:rsidSect="00013257">
      <w:headerReference w:type="first" r:id="rId9"/>
      <w:type w:val="continuous"/>
      <w:pgSz w:w="12240" w:h="15840"/>
      <w:pgMar w:top="1440" w:right="1440" w:bottom="906" w:left="1440" w:header="1440" w:footer="90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FFC" w:rsidRDefault="004A5FFC">
      <w:r>
        <w:separator/>
      </w:r>
    </w:p>
  </w:endnote>
  <w:endnote w:type="continuationSeparator" w:id="0">
    <w:p w:rsidR="004A5FFC" w:rsidRDefault="004A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FFC" w:rsidRDefault="004A5FFC">
      <w:r>
        <w:separator/>
      </w:r>
    </w:p>
  </w:footnote>
  <w:footnote w:type="continuationSeparator" w:id="0">
    <w:p w:rsidR="004A5FFC" w:rsidRDefault="004A5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257" w:rsidRPr="0044579A" w:rsidRDefault="00013257" w:rsidP="00013257">
    <w:pPr>
      <w:ind w:left="0"/>
      <w:jc w:val="center"/>
      <w:rPr>
        <w:rFonts w:cs="Arial"/>
        <w:b/>
        <w:color w:val="333333"/>
        <w:sz w:val="20"/>
        <w:szCs w:val="20"/>
      </w:rPr>
    </w:pPr>
    <w:r w:rsidRPr="0044579A">
      <w:rPr>
        <w:rFonts w:cs="Arial"/>
        <w:b/>
        <w:color w:val="333333"/>
        <w:sz w:val="20"/>
        <w:szCs w:val="20"/>
      </w:rPr>
      <w:t>(Public Body Letterhead)</w:t>
    </w:r>
  </w:p>
  <w:p w:rsidR="00013257" w:rsidRDefault="00013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631"/>
    <w:rsid w:val="00013257"/>
    <w:rsid w:val="000247F7"/>
    <w:rsid w:val="00034239"/>
    <w:rsid w:val="00036A3B"/>
    <w:rsid w:val="0006372B"/>
    <w:rsid w:val="000914CD"/>
    <w:rsid w:val="000B5FAC"/>
    <w:rsid w:val="000F0A83"/>
    <w:rsid w:val="000F6D90"/>
    <w:rsid w:val="001036B9"/>
    <w:rsid w:val="001047DA"/>
    <w:rsid w:val="0012672D"/>
    <w:rsid w:val="00141F93"/>
    <w:rsid w:val="002707E0"/>
    <w:rsid w:val="00295958"/>
    <w:rsid w:val="003318E1"/>
    <w:rsid w:val="00332D07"/>
    <w:rsid w:val="003367E8"/>
    <w:rsid w:val="003C18D2"/>
    <w:rsid w:val="003C6C7E"/>
    <w:rsid w:val="003F46A2"/>
    <w:rsid w:val="0042022F"/>
    <w:rsid w:val="0042518E"/>
    <w:rsid w:val="0044579A"/>
    <w:rsid w:val="00456D1F"/>
    <w:rsid w:val="004846BF"/>
    <w:rsid w:val="004875B6"/>
    <w:rsid w:val="0049137F"/>
    <w:rsid w:val="004A5FFC"/>
    <w:rsid w:val="004B56F3"/>
    <w:rsid w:val="005126DD"/>
    <w:rsid w:val="0053136A"/>
    <w:rsid w:val="005314CE"/>
    <w:rsid w:val="00546621"/>
    <w:rsid w:val="00581D8B"/>
    <w:rsid w:val="00595C42"/>
    <w:rsid w:val="005A6AFF"/>
    <w:rsid w:val="005E2C4B"/>
    <w:rsid w:val="005F1A73"/>
    <w:rsid w:val="00604C12"/>
    <w:rsid w:val="006064C4"/>
    <w:rsid w:val="006116A9"/>
    <w:rsid w:val="00624EC6"/>
    <w:rsid w:val="0065297F"/>
    <w:rsid w:val="00663AC8"/>
    <w:rsid w:val="006D3E3F"/>
    <w:rsid w:val="007133D1"/>
    <w:rsid w:val="00735C48"/>
    <w:rsid w:val="00745C53"/>
    <w:rsid w:val="00766109"/>
    <w:rsid w:val="007E4631"/>
    <w:rsid w:val="0082474F"/>
    <w:rsid w:val="008966CC"/>
    <w:rsid w:val="008A307B"/>
    <w:rsid w:val="008B31F2"/>
    <w:rsid w:val="008D40DC"/>
    <w:rsid w:val="00902FCB"/>
    <w:rsid w:val="00987EC3"/>
    <w:rsid w:val="009B02BA"/>
    <w:rsid w:val="009B5A81"/>
    <w:rsid w:val="00A051A8"/>
    <w:rsid w:val="00A21C6D"/>
    <w:rsid w:val="00A23CA6"/>
    <w:rsid w:val="00A57557"/>
    <w:rsid w:val="00AD0F52"/>
    <w:rsid w:val="00AD0FAE"/>
    <w:rsid w:val="00AD5B52"/>
    <w:rsid w:val="00B23055"/>
    <w:rsid w:val="00B43CDE"/>
    <w:rsid w:val="00B61F5E"/>
    <w:rsid w:val="00B93C5B"/>
    <w:rsid w:val="00BB1731"/>
    <w:rsid w:val="00C000ED"/>
    <w:rsid w:val="00C13659"/>
    <w:rsid w:val="00C36E67"/>
    <w:rsid w:val="00C72942"/>
    <w:rsid w:val="00CD48B9"/>
    <w:rsid w:val="00D25646"/>
    <w:rsid w:val="00D43262"/>
    <w:rsid w:val="00D7003B"/>
    <w:rsid w:val="00DD1FAF"/>
    <w:rsid w:val="00E02C0A"/>
    <w:rsid w:val="00E1376D"/>
    <w:rsid w:val="00E743DE"/>
    <w:rsid w:val="00E7766B"/>
    <w:rsid w:val="00E9406C"/>
    <w:rsid w:val="00EE3953"/>
    <w:rsid w:val="00EE5F79"/>
    <w:rsid w:val="00EF4772"/>
    <w:rsid w:val="00F255CE"/>
    <w:rsid w:val="00F333ED"/>
    <w:rsid w:val="00F62128"/>
    <w:rsid w:val="00F62DBA"/>
    <w:rsid w:val="00F637F4"/>
    <w:rsid w:val="00F72984"/>
    <w:rsid w:val="00FB3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14:docId w14:val="400E94C1"/>
  <w15:docId w15:val="{66A7AE6D-C92A-4E84-930B-2F766690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B3B96"/>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Footer">
    <w:name w:val="footer"/>
    <w:basedOn w:val="Normal"/>
    <w:rsid w:val="00FB3B96"/>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BalloonText">
    <w:name w:val="Balloon Text"/>
    <w:basedOn w:val="Normal"/>
    <w:link w:val="BalloonTextChar"/>
    <w:rsid w:val="00E02C0A"/>
    <w:rPr>
      <w:rFonts w:ascii="Tahoma" w:hAnsi="Tahoma" w:cs="Tahoma"/>
      <w:sz w:val="16"/>
      <w:szCs w:val="16"/>
    </w:rPr>
  </w:style>
  <w:style w:type="character" w:customStyle="1" w:styleId="BalloonTextChar">
    <w:name w:val="Balloon Text Char"/>
    <w:link w:val="BalloonText"/>
    <w:rsid w:val="00E02C0A"/>
    <w:rPr>
      <w:rFonts w:ascii="Tahoma" w:hAnsi="Tahoma" w:cs="Tahoma"/>
      <w:sz w:val="16"/>
      <w:szCs w:val="16"/>
    </w:rPr>
  </w:style>
  <w:style w:type="paragraph" w:customStyle="1" w:styleId="Paragraph">
    <w:name w:val="Paragraph"/>
    <w:basedOn w:val="Normal"/>
    <w:next w:val="Normal"/>
    <w:rsid w:val="00AD0F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792"/>
        <w:tab w:val="left" w:pos="864"/>
      </w:tabs>
      <w:autoSpaceDE/>
      <w:autoSpaceDN/>
      <w:adjustRightInd/>
      <w:spacing w:before="240"/>
      <w:ind w:left="864" w:right="0" w:hanging="864"/>
      <w:jc w:val="both"/>
    </w:pPr>
    <w:rPr>
      <w:rFonts w:ascii="Times New Roman" w:hAnsi="Times New Roman"/>
      <w:sz w:val="20"/>
      <w:szCs w:val="20"/>
      <w:lang w:val="en-CA"/>
    </w:rPr>
  </w:style>
  <w:style w:type="character" w:customStyle="1" w:styleId="SectionChar">
    <w:name w:val="Section Char"/>
    <w:link w:val="Section"/>
    <w:locked/>
    <w:rsid w:val="00AD0FAE"/>
    <w:rPr>
      <w:lang w:val="en-CA"/>
    </w:rPr>
  </w:style>
  <w:style w:type="paragraph" w:customStyle="1" w:styleId="Section">
    <w:name w:val="Section"/>
    <w:basedOn w:val="Normal"/>
    <w:next w:val="Normal"/>
    <w:link w:val="SectionChar"/>
    <w:rsid w:val="00AD0F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504"/>
        <w:tab w:val="left" w:pos="576"/>
      </w:tabs>
      <w:autoSpaceDE/>
      <w:autoSpaceDN/>
      <w:adjustRightInd/>
      <w:spacing w:before="240"/>
      <w:ind w:left="0" w:right="0"/>
      <w:jc w:val="both"/>
    </w:pPr>
    <w:rPr>
      <w:rFonts w:ascii="Times New Roman" w:hAnsi="Times New Roman"/>
      <w:sz w:val="20"/>
      <w:szCs w:val="20"/>
      <w:lang w:val="en-CA"/>
    </w:rPr>
  </w:style>
  <w:style w:type="paragraph" w:customStyle="1" w:styleId="Subsection">
    <w:name w:val="Subsection"/>
    <w:basedOn w:val="Normal"/>
    <w:next w:val="Normal"/>
    <w:rsid w:val="00AD0F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792"/>
        <w:tab w:val="left" w:pos="864"/>
      </w:tabs>
      <w:autoSpaceDE/>
      <w:autoSpaceDN/>
      <w:adjustRightInd/>
      <w:spacing w:before="240"/>
      <w:ind w:left="0" w:right="0"/>
      <w:jc w:val="both"/>
    </w:pPr>
    <w:rPr>
      <w:rFonts w:ascii="Times New Roman" w:hAnsi="Times New Roman"/>
      <w:sz w:val="20"/>
      <w:szCs w:val="20"/>
      <w:lang w:val="en-CA"/>
    </w:rPr>
  </w:style>
  <w:style w:type="character" w:customStyle="1" w:styleId="SecNumInText">
    <w:name w:val="SecNumInText"/>
    <w:rsid w:val="00AD0FAE"/>
    <w:rPr>
      <w:b w:val="0"/>
      <w:bCs/>
      <w:color w:val="auto"/>
    </w:rPr>
  </w:style>
  <w:style w:type="character" w:customStyle="1" w:styleId="SidenoteChar">
    <w:name w:val="Sidenote Char"/>
    <w:link w:val="Sidenote"/>
    <w:locked/>
    <w:rsid w:val="00AD0FAE"/>
    <w:rPr>
      <w:sz w:val="14"/>
      <w:szCs w:val="14"/>
      <w:lang w:val="en-CA"/>
    </w:rPr>
  </w:style>
  <w:style w:type="paragraph" w:customStyle="1" w:styleId="Sidenote">
    <w:name w:val="Sidenote"/>
    <w:basedOn w:val="Normal"/>
    <w:next w:val="Normal"/>
    <w:link w:val="SidenoteChar"/>
    <w:rsid w:val="00AD0FAE"/>
    <w:pPr>
      <w:keepNext/>
      <w:keepLines/>
      <w:framePr w:w="1152" w:hSpace="288" w:vSpace="288" w:wrap="around" w:vAnchor="text" w:hAnchor="page" w:y="1" w:anchorLock="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300"/>
      <w:ind w:left="0" w:right="0"/>
      <w:outlineLvl w:val="8"/>
    </w:pPr>
    <w:rPr>
      <w:rFonts w:ascii="Times New Roman" w:hAnsi="Times New Roman"/>
      <w:sz w:val="14"/>
      <w:szCs w:val="14"/>
      <w:lang w:val="en-CA"/>
    </w:rPr>
  </w:style>
  <w:style w:type="character" w:styleId="Hyperlink">
    <w:name w:val="Hyperlink"/>
    <w:basedOn w:val="DefaultParagraphFont"/>
    <w:unhideWhenUsed/>
    <w:rsid w:val="00B43C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03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tipp-search.gov.nl.ca/pdf/ATIPP_RP.pdf" TargetMode="External"/><Relationship Id="rId3" Type="http://schemas.openxmlformats.org/officeDocument/2006/relationships/settings" Target="settings.xml"/><Relationship Id="rId7" Type="http://schemas.openxmlformats.org/officeDocument/2006/relationships/hyperlink" Target="https://atipp-search.gov.nl.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564</Words>
  <Characters>2962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October 26, 2005</vt:lpstr>
    </vt:vector>
  </TitlesOfParts>
  <Company>Dept. Of Justice</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26, 2005</dc:title>
  <dc:creator>sring</dc:creator>
  <cp:lastModifiedBy>El-Gohary, Sonja</cp:lastModifiedBy>
  <cp:revision>6</cp:revision>
  <cp:lastPrinted>2020-02-05T16:15:00Z</cp:lastPrinted>
  <dcterms:created xsi:type="dcterms:W3CDTF">2020-02-05T16:00:00Z</dcterms:created>
  <dcterms:modified xsi:type="dcterms:W3CDTF">2022-05-24T16:37:00Z</dcterms:modified>
</cp:coreProperties>
</file>