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A28" w:rsidRPr="00C650D9" w:rsidRDefault="00524739" w:rsidP="00C650D9">
      <w:pPr>
        <w:pStyle w:val="Heading1"/>
        <w:spacing w:before="0" w:after="240"/>
        <w:rPr>
          <w:rFonts w:ascii="Century Gothic" w:hAnsi="Century Gothic"/>
        </w:rPr>
      </w:pPr>
      <w:bookmarkStart w:id="0" w:name="_GoBack"/>
      <w:bookmarkEnd w:id="0"/>
      <w:r w:rsidRPr="00C650D9">
        <w:rPr>
          <w:rFonts w:ascii="Century Gothic" w:hAnsi="Century Gothic"/>
        </w:rPr>
        <w:t>Your Privacy</w:t>
      </w:r>
    </w:p>
    <w:p w:rsidR="00524739" w:rsidRPr="00C650D9" w:rsidRDefault="00524739" w:rsidP="00524739">
      <w:pPr>
        <w:rPr>
          <w:rFonts w:ascii="Century Gothic" w:hAnsi="Century Gothic"/>
        </w:rPr>
      </w:pPr>
      <w:r w:rsidRPr="00C650D9">
        <w:rPr>
          <w:rFonts w:ascii="Century Gothic" w:hAnsi="Century Gothic"/>
        </w:rPr>
        <w:t xml:space="preserve">The </w:t>
      </w:r>
      <w:r w:rsidRPr="00C650D9">
        <w:rPr>
          <w:rFonts w:ascii="Century Gothic" w:hAnsi="Century Gothic"/>
          <w:i/>
        </w:rPr>
        <w:t>Access to Information and Protection of Privacy Act</w:t>
      </w:r>
      <w:r w:rsidR="006B7088" w:rsidRPr="00C650D9">
        <w:rPr>
          <w:rFonts w:ascii="Century Gothic" w:hAnsi="Century Gothic"/>
          <w:i/>
        </w:rPr>
        <w:t>, 2015</w:t>
      </w:r>
      <w:r w:rsidR="00C055C4" w:rsidRPr="00C650D9">
        <w:rPr>
          <w:rFonts w:ascii="Century Gothic" w:hAnsi="Century Gothic"/>
        </w:rPr>
        <w:t xml:space="preserve"> (“</w:t>
      </w:r>
      <w:r w:rsidR="00C055C4" w:rsidRPr="00C650D9">
        <w:rPr>
          <w:rFonts w:ascii="Century Gothic" w:hAnsi="Century Gothic"/>
          <w:i/>
        </w:rPr>
        <w:t>ATIPPA, 2015</w:t>
      </w:r>
      <w:r w:rsidR="00C055C4" w:rsidRPr="00C650D9">
        <w:rPr>
          <w:rFonts w:ascii="Century Gothic" w:hAnsi="Century Gothic"/>
        </w:rPr>
        <w:t>”</w:t>
      </w:r>
      <w:r w:rsidRPr="00C650D9">
        <w:rPr>
          <w:rFonts w:ascii="Century Gothic" w:hAnsi="Century Gothic"/>
        </w:rPr>
        <w:t xml:space="preserve">) sets out how your municipality must protect your personal information. This includes when they can collect information, how they can use the information they collect, and when the information can be disclosed. </w:t>
      </w:r>
    </w:p>
    <w:p w:rsidR="00524739" w:rsidRPr="00C650D9" w:rsidRDefault="00524739" w:rsidP="00C055C4">
      <w:pPr>
        <w:pStyle w:val="Heading1"/>
        <w:spacing w:after="240"/>
        <w:rPr>
          <w:rFonts w:ascii="Century Gothic" w:hAnsi="Century Gothic"/>
        </w:rPr>
      </w:pPr>
      <w:r w:rsidRPr="00C650D9">
        <w:rPr>
          <w:rFonts w:ascii="Century Gothic" w:hAnsi="Century Gothic"/>
        </w:rPr>
        <w:t>What is Personal Information?</w:t>
      </w:r>
    </w:p>
    <w:p w:rsidR="00D57EDC" w:rsidRPr="00C650D9" w:rsidRDefault="00F34801" w:rsidP="00D57EDC">
      <w:pPr>
        <w:rPr>
          <w:rFonts w:ascii="Century Gothic" w:hAnsi="Century Gothic"/>
        </w:rPr>
      </w:pPr>
      <w:r w:rsidRPr="00C650D9">
        <w:rPr>
          <w:rFonts w:ascii="Century Gothic" w:hAnsi="Century Gothic"/>
        </w:rPr>
        <w:t xml:space="preserve">Personal information is recorded information about an individual. It includes information such as name, address, phone number, race, age, opinions and other information. </w:t>
      </w:r>
    </w:p>
    <w:p w:rsidR="00524739" w:rsidRPr="00C650D9" w:rsidRDefault="00524739" w:rsidP="00C055C4">
      <w:pPr>
        <w:pStyle w:val="Heading1"/>
        <w:spacing w:after="240"/>
        <w:rPr>
          <w:rFonts w:ascii="Century Gothic" w:hAnsi="Century Gothic"/>
        </w:rPr>
      </w:pPr>
      <w:r w:rsidRPr="00C650D9">
        <w:rPr>
          <w:rFonts w:ascii="Century Gothic" w:hAnsi="Century Gothic"/>
        </w:rPr>
        <w:t>Collection of Personal Information</w:t>
      </w:r>
    </w:p>
    <w:p w:rsidR="00524739" w:rsidRPr="00C650D9" w:rsidRDefault="00211D25" w:rsidP="00524739">
      <w:pPr>
        <w:rPr>
          <w:rFonts w:ascii="Century Gothic" w:hAnsi="Century Gothic"/>
        </w:rPr>
      </w:pPr>
      <w:r w:rsidRPr="00C650D9">
        <w:rPr>
          <w:rFonts w:ascii="Century Gothic" w:hAnsi="Century Gothic"/>
        </w:rPr>
        <w:t>Municipalities may collect your personal information for a number of purposes. Some examples include:</w:t>
      </w:r>
    </w:p>
    <w:p w:rsidR="00211D25" w:rsidRPr="00C650D9" w:rsidRDefault="00211D25" w:rsidP="00211D25">
      <w:pPr>
        <w:pStyle w:val="ListParagraph"/>
        <w:numPr>
          <w:ilvl w:val="0"/>
          <w:numId w:val="1"/>
        </w:numPr>
        <w:rPr>
          <w:rFonts w:ascii="Century Gothic" w:hAnsi="Century Gothic"/>
        </w:rPr>
      </w:pPr>
      <w:r w:rsidRPr="00C650D9">
        <w:rPr>
          <w:rFonts w:ascii="Century Gothic" w:hAnsi="Century Gothic"/>
        </w:rPr>
        <w:t>Information collected for tax purposes</w:t>
      </w:r>
    </w:p>
    <w:p w:rsidR="00C055C4" w:rsidRPr="00C650D9" w:rsidRDefault="00211D25" w:rsidP="00C055C4">
      <w:pPr>
        <w:pStyle w:val="ListParagraph"/>
        <w:numPr>
          <w:ilvl w:val="0"/>
          <w:numId w:val="1"/>
        </w:numPr>
        <w:rPr>
          <w:rFonts w:ascii="Century Gothic" w:hAnsi="Century Gothic"/>
        </w:rPr>
      </w:pPr>
      <w:r w:rsidRPr="00C650D9">
        <w:rPr>
          <w:rFonts w:ascii="Century Gothic" w:hAnsi="Century Gothic"/>
        </w:rPr>
        <w:t>Contact information for participants in recreational programs</w:t>
      </w:r>
      <w:r w:rsidR="00C055C4" w:rsidRPr="00C650D9">
        <w:rPr>
          <w:rFonts w:ascii="Century Gothic" w:hAnsi="Century Gothic"/>
        </w:rPr>
        <w:t xml:space="preserve"> </w:t>
      </w:r>
    </w:p>
    <w:p w:rsidR="00C055C4" w:rsidRPr="00C650D9" w:rsidRDefault="00C055C4" w:rsidP="00C055C4">
      <w:pPr>
        <w:pStyle w:val="ListParagraph"/>
        <w:numPr>
          <w:ilvl w:val="0"/>
          <w:numId w:val="1"/>
        </w:numPr>
        <w:rPr>
          <w:rFonts w:ascii="Century Gothic" w:hAnsi="Century Gothic"/>
        </w:rPr>
      </w:pPr>
      <w:r w:rsidRPr="00C650D9">
        <w:rPr>
          <w:rFonts w:ascii="Century Gothic" w:hAnsi="Century Gothic"/>
        </w:rPr>
        <w:t>Applications for jobs</w:t>
      </w:r>
    </w:p>
    <w:p w:rsidR="00D35DFA" w:rsidRPr="00C650D9" w:rsidRDefault="00211D25" w:rsidP="00211D25">
      <w:pPr>
        <w:rPr>
          <w:rFonts w:ascii="Century Gothic" w:hAnsi="Century Gothic"/>
        </w:rPr>
      </w:pPr>
      <w:r w:rsidRPr="00C650D9">
        <w:rPr>
          <w:rFonts w:ascii="Century Gothic" w:hAnsi="Century Gothic"/>
        </w:rPr>
        <w:t xml:space="preserve">Municipalities should only collect information that </w:t>
      </w:r>
      <w:r w:rsidR="00D35DFA" w:rsidRPr="00C650D9">
        <w:rPr>
          <w:rFonts w:ascii="Century Gothic" w:hAnsi="Century Gothic"/>
        </w:rPr>
        <w:t xml:space="preserve">is necessary </w:t>
      </w:r>
      <w:r w:rsidR="00C055C4" w:rsidRPr="00C650D9">
        <w:rPr>
          <w:rFonts w:ascii="Century Gothic" w:hAnsi="Century Gothic"/>
        </w:rPr>
        <w:t>for a specific</w:t>
      </w:r>
      <w:r w:rsidR="00D35DFA" w:rsidRPr="00C650D9">
        <w:rPr>
          <w:rFonts w:ascii="Century Gothic" w:hAnsi="Century Gothic"/>
        </w:rPr>
        <w:t xml:space="preserve"> a purpose. </w:t>
      </w:r>
    </w:p>
    <w:p w:rsidR="00211D25" w:rsidRPr="00C650D9" w:rsidRDefault="00D35DFA" w:rsidP="00D35DFA">
      <w:pPr>
        <w:ind w:left="720"/>
        <w:rPr>
          <w:rFonts w:ascii="Century Gothic" w:hAnsi="Century Gothic"/>
          <w:i/>
        </w:rPr>
      </w:pPr>
      <w:r w:rsidRPr="00C650D9">
        <w:rPr>
          <w:rFonts w:ascii="Century Gothic" w:hAnsi="Century Gothic"/>
          <w:i/>
        </w:rPr>
        <w:t xml:space="preserve">Example: </w:t>
      </w:r>
      <w:r w:rsidR="00211D25" w:rsidRPr="00C650D9">
        <w:rPr>
          <w:rFonts w:ascii="Century Gothic" w:hAnsi="Century Gothic"/>
          <w:i/>
        </w:rPr>
        <w:t xml:space="preserve"> </w:t>
      </w:r>
      <w:r w:rsidRPr="00C650D9">
        <w:rPr>
          <w:rFonts w:ascii="Century Gothic" w:hAnsi="Century Gothic"/>
          <w:i/>
        </w:rPr>
        <w:t>if you ar</w:t>
      </w:r>
      <w:r w:rsidR="00C055C4" w:rsidRPr="00C650D9">
        <w:rPr>
          <w:rFonts w:ascii="Century Gothic" w:hAnsi="Century Gothic"/>
          <w:i/>
        </w:rPr>
        <w:t>e applying for a building permit,</w:t>
      </w:r>
      <w:r w:rsidRPr="00C650D9">
        <w:rPr>
          <w:rFonts w:ascii="Century Gothic" w:hAnsi="Century Gothic"/>
          <w:i/>
        </w:rPr>
        <w:t xml:space="preserve"> it would be reasonable for the municipality to ask for information such as address, who owns the house, and whether the house is residential or commercial. However, they should not collect information that is not necessary</w:t>
      </w:r>
      <w:r w:rsidR="006B7088" w:rsidRPr="00C650D9">
        <w:rPr>
          <w:rFonts w:ascii="Century Gothic" w:hAnsi="Century Gothic"/>
          <w:i/>
        </w:rPr>
        <w:t xml:space="preserve"> or relevant</w:t>
      </w:r>
      <w:r w:rsidRPr="00C650D9">
        <w:rPr>
          <w:rFonts w:ascii="Century Gothic" w:hAnsi="Century Gothic"/>
          <w:i/>
        </w:rPr>
        <w:t xml:space="preserve">, such as the work history or medical status of the person who owns the house. </w:t>
      </w:r>
    </w:p>
    <w:p w:rsidR="00D35DFA" w:rsidRPr="00C650D9" w:rsidRDefault="00D35DFA" w:rsidP="00C055C4">
      <w:pPr>
        <w:pStyle w:val="Heading1"/>
        <w:spacing w:after="240"/>
        <w:rPr>
          <w:rFonts w:ascii="Century Gothic" w:hAnsi="Century Gothic"/>
        </w:rPr>
      </w:pPr>
      <w:r w:rsidRPr="00C650D9">
        <w:rPr>
          <w:rFonts w:ascii="Century Gothic" w:hAnsi="Century Gothic"/>
        </w:rPr>
        <w:t>Use of Personal Information</w:t>
      </w:r>
    </w:p>
    <w:p w:rsidR="00D35DFA" w:rsidRPr="00C650D9" w:rsidRDefault="00D35DFA" w:rsidP="00D35DFA">
      <w:pPr>
        <w:rPr>
          <w:rFonts w:ascii="Century Gothic" w:hAnsi="Century Gothic"/>
        </w:rPr>
      </w:pPr>
      <w:r w:rsidRPr="00C650D9">
        <w:rPr>
          <w:rFonts w:ascii="Century Gothic" w:hAnsi="Century Gothic"/>
        </w:rPr>
        <w:t>In general, information should only be used for the reason it was collected or a consistent purpose.</w:t>
      </w:r>
      <w:r w:rsidR="004C2BC3" w:rsidRPr="00C650D9">
        <w:rPr>
          <w:rFonts w:ascii="Century Gothic" w:hAnsi="Century Gothic"/>
        </w:rPr>
        <w:t xml:space="preserve"> This also means that your information should only be seen on an as-needed basis. </w:t>
      </w:r>
    </w:p>
    <w:p w:rsidR="004C2BC3" w:rsidRPr="00C650D9" w:rsidRDefault="004C2BC3" w:rsidP="004C2BC3">
      <w:pPr>
        <w:ind w:left="720"/>
        <w:rPr>
          <w:rFonts w:ascii="Century Gothic" w:hAnsi="Century Gothic"/>
          <w:i/>
        </w:rPr>
      </w:pPr>
      <w:r w:rsidRPr="00C650D9">
        <w:rPr>
          <w:rFonts w:ascii="Century Gothic" w:hAnsi="Century Gothic"/>
          <w:i/>
        </w:rPr>
        <w:t xml:space="preserve">Example: If you apply for a job with a municipality, your resume should </w:t>
      </w:r>
      <w:r w:rsidRPr="00C650D9">
        <w:rPr>
          <w:rFonts w:ascii="Century Gothic" w:hAnsi="Century Gothic"/>
          <w:i/>
          <w:u w:val="single"/>
        </w:rPr>
        <w:t>only</w:t>
      </w:r>
      <w:r w:rsidRPr="00C650D9">
        <w:rPr>
          <w:rFonts w:ascii="Century Gothic" w:hAnsi="Century Gothic"/>
          <w:i/>
        </w:rPr>
        <w:t xml:space="preserve"> be reviewed by those individuals involved in the hiring process.</w:t>
      </w:r>
    </w:p>
    <w:p w:rsidR="00524739" w:rsidRPr="00C650D9" w:rsidRDefault="00524739" w:rsidP="00C055C4">
      <w:pPr>
        <w:pStyle w:val="Heading1"/>
        <w:spacing w:after="240"/>
        <w:rPr>
          <w:rFonts w:ascii="Century Gothic" w:hAnsi="Century Gothic"/>
        </w:rPr>
      </w:pPr>
      <w:r w:rsidRPr="00C650D9">
        <w:rPr>
          <w:rFonts w:ascii="Century Gothic" w:hAnsi="Century Gothic"/>
        </w:rPr>
        <w:lastRenderedPageBreak/>
        <w:t>Disclosure of Personal Information</w:t>
      </w:r>
    </w:p>
    <w:p w:rsidR="004C2BC3" w:rsidRPr="00C650D9" w:rsidRDefault="00C055C4" w:rsidP="00524739">
      <w:pPr>
        <w:rPr>
          <w:rFonts w:ascii="Century Gothic" w:hAnsi="Century Gothic"/>
        </w:rPr>
      </w:pPr>
      <w:r w:rsidRPr="00C650D9">
        <w:rPr>
          <w:rFonts w:ascii="Century Gothic" w:hAnsi="Century Gothic"/>
          <w:i/>
        </w:rPr>
        <w:t>ATIPPA, 2015</w:t>
      </w:r>
      <w:r w:rsidR="004C2BC3" w:rsidRPr="00C650D9">
        <w:rPr>
          <w:rFonts w:ascii="Century Gothic" w:hAnsi="Century Gothic"/>
        </w:rPr>
        <w:t xml:space="preserve"> sets out </w:t>
      </w:r>
      <w:r w:rsidR="00724F22" w:rsidRPr="00C650D9">
        <w:rPr>
          <w:rFonts w:ascii="Century Gothic" w:hAnsi="Century Gothic"/>
        </w:rPr>
        <w:t xml:space="preserve">the circumstances where your municipality may disclose your personal information. You can see </w:t>
      </w:r>
      <w:hyperlink r:id="rId6" w:anchor="68_" w:history="1">
        <w:r w:rsidR="00724F22" w:rsidRPr="00C650D9">
          <w:rPr>
            <w:rStyle w:val="Hyperlink"/>
            <w:rFonts w:ascii="Century Gothic" w:hAnsi="Century Gothic"/>
          </w:rPr>
          <w:t>section 68</w:t>
        </w:r>
      </w:hyperlink>
      <w:r w:rsidR="00724F22" w:rsidRPr="00C650D9">
        <w:rPr>
          <w:rFonts w:ascii="Century Gothic" w:hAnsi="Century Gothic"/>
        </w:rPr>
        <w:t xml:space="preserve"> for the full list of reasons why your information may be disclosed. </w:t>
      </w:r>
    </w:p>
    <w:p w:rsidR="00724F22" w:rsidRPr="00C650D9" w:rsidRDefault="00724F22" w:rsidP="00524739">
      <w:pPr>
        <w:rPr>
          <w:rFonts w:ascii="Century Gothic" w:hAnsi="Century Gothic"/>
        </w:rPr>
      </w:pPr>
      <w:r w:rsidRPr="00C650D9">
        <w:rPr>
          <w:rFonts w:ascii="Century Gothic" w:hAnsi="Century Gothic"/>
        </w:rPr>
        <w:t xml:space="preserve">All municipalities are required to make certain information publicly available. This information includes the minutes of public meetings of council. These minutes </w:t>
      </w:r>
      <w:r w:rsidRPr="00C650D9">
        <w:rPr>
          <w:rFonts w:ascii="Century Gothic" w:hAnsi="Century Gothic"/>
          <w:u w:val="single"/>
        </w:rPr>
        <w:t>may</w:t>
      </w:r>
      <w:r w:rsidRPr="00C650D9">
        <w:rPr>
          <w:rFonts w:ascii="Century Gothic" w:hAnsi="Century Gothic"/>
        </w:rPr>
        <w:t xml:space="preserve"> contain some information about individual residents, including the following:</w:t>
      </w:r>
    </w:p>
    <w:p w:rsidR="00724F22" w:rsidRPr="00C650D9" w:rsidRDefault="00724F22" w:rsidP="00724F22">
      <w:pPr>
        <w:pStyle w:val="ListParagraph"/>
        <w:numPr>
          <w:ilvl w:val="0"/>
          <w:numId w:val="4"/>
        </w:numPr>
        <w:rPr>
          <w:rFonts w:ascii="Century Gothic" w:hAnsi="Century Gothic"/>
        </w:rPr>
      </w:pPr>
      <w:r w:rsidRPr="00C650D9">
        <w:rPr>
          <w:rFonts w:ascii="Century Gothic" w:hAnsi="Century Gothic"/>
        </w:rPr>
        <w:t>Names of individuals attending a public event, including the meeting</w:t>
      </w:r>
      <w:r w:rsidR="00C055C4" w:rsidRPr="00C650D9">
        <w:rPr>
          <w:rFonts w:ascii="Century Gothic" w:hAnsi="Century Gothic"/>
        </w:rPr>
        <w:t>;</w:t>
      </w:r>
    </w:p>
    <w:p w:rsidR="00724F22" w:rsidRPr="00C650D9" w:rsidRDefault="00724F22" w:rsidP="00724F22">
      <w:pPr>
        <w:pStyle w:val="ListParagraph"/>
        <w:numPr>
          <w:ilvl w:val="0"/>
          <w:numId w:val="4"/>
        </w:numPr>
        <w:rPr>
          <w:rFonts w:ascii="Century Gothic" w:hAnsi="Century Gothic"/>
        </w:rPr>
      </w:pPr>
      <w:r w:rsidRPr="00C650D9">
        <w:rPr>
          <w:rFonts w:ascii="Century Gothic" w:hAnsi="Century Gothic"/>
        </w:rPr>
        <w:t xml:space="preserve">Names of individuals who have received an </w:t>
      </w:r>
      <w:proofErr w:type="spellStart"/>
      <w:r w:rsidRPr="00C650D9">
        <w:rPr>
          <w:rFonts w:ascii="Century Gothic" w:hAnsi="Century Gothic"/>
        </w:rPr>
        <w:t>honour</w:t>
      </w:r>
      <w:proofErr w:type="spellEnd"/>
      <w:r w:rsidRPr="00C650D9">
        <w:rPr>
          <w:rFonts w:ascii="Century Gothic" w:hAnsi="Century Gothic"/>
        </w:rPr>
        <w:t xml:space="preserve"> or award (unless the individual requests otherwise)</w:t>
      </w:r>
      <w:r w:rsidR="00C055C4" w:rsidRPr="00C650D9">
        <w:rPr>
          <w:rFonts w:ascii="Century Gothic" w:hAnsi="Century Gothic"/>
        </w:rPr>
        <w:t>;</w:t>
      </w:r>
    </w:p>
    <w:p w:rsidR="00724F22" w:rsidRPr="00C650D9" w:rsidRDefault="00724F22" w:rsidP="00724F22">
      <w:pPr>
        <w:pStyle w:val="ListParagraph"/>
        <w:numPr>
          <w:ilvl w:val="0"/>
          <w:numId w:val="4"/>
        </w:numPr>
        <w:rPr>
          <w:rFonts w:ascii="Century Gothic" w:hAnsi="Century Gothic"/>
        </w:rPr>
      </w:pPr>
      <w:r w:rsidRPr="00C650D9">
        <w:rPr>
          <w:rFonts w:ascii="Century Gothic" w:hAnsi="Century Gothic"/>
        </w:rPr>
        <w:t>Names and opinions of individuals who have made a presentation at a public meeting</w:t>
      </w:r>
      <w:r w:rsidR="00C055C4" w:rsidRPr="00C650D9">
        <w:rPr>
          <w:rFonts w:ascii="Century Gothic" w:hAnsi="Century Gothic"/>
        </w:rPr>
        <w:t>;</w:t>
      </w:r>
    </w:p>
    <w:p w:rsidR="00724F22" w:rsidRPr="00C650D9" w:rsidRDefault="00724F22" w:rsidP="00724F22">
      <w:pPr>
        <w:pStyle w:val="ListParagraph"/>
        <w:numPr>
          <w:ilvl w:val="0"/>
          <w:numId w:val="4"/>
        </w:numPr>
        <w:rPr>
          <w:rFonts w:ascii="Century Gothic" w:hAnsi="Century Gothic"/>
        </w:rPr>
      </w:pPr>
      <w:r w:rsidRPr="00C650D9">
        <w:rPr>
          <w:rFonts w:ascii="Century Gothic" w:hAnsi="Century Gothic"/>
        </w:rPr>
        <w:t>Details of a contract with the town</w:t>
      </w:r>
      <w:r w:rsidR="00C055C4" w:rsidRPr="00C650D9">
        <w:rPr>
          <w:rFonts w:ascii="Century Gothic" w:hAnsi="Century Gothic"/>
        </w:rPr>
        <w:t>; or</w:t>
      </w:r>
    </w:p>
    <w:p w:rsidR="00724F22" w:rsidRPr="00C650D9" w:rsidRDefault="00724F22" w:rsidP="00724F22">
      <w:pPr>
        <w:pStyle w:val="ListParagraph"/>
        <w:numPr>
          <w:ilvl w:val="0"/>
          <w:numId w:val="4"/>
        </w:numPr>
        <w:rPr>
          <w:rFonts w:ascii="Century Gothic" w:hAnsi="Century Gothic"/>
        </w:rPr>
      </w:pPr>
      <w:r w:rsidRPr="00C650D9">
        <w:rPr>
          <w:rFonts w:ascii="Century Gothic" w:hAnsi="Century Gothic"/>
        </w:rPr>
        <w:t>Names and other personal information if they are necessary and relevant to the discussion at hand.</w:t>
      </w:r>
    </w:p>
    <w:p w:rsidR="00C613E3" w:rsidRPr="00C650D9" w:rsidRDefault="00724F22" w:rsidP="00C055C4">
      <w:pPr>
        <w:rPr>
          <w:rFonts w:ascii="Century Gothic" w:hAnsi="Century Gothic"/>
        </w:rPr>
      </w:pPr>
      <w:r w:rsidRPr="00C650D9">
        <w:rPr>
          <w:rFonts w:ascii="Century Gothic" w:hAnsi="Century Gothic"/>
        </w:rPr>
        <w:t xml:space="preserve">Letters written to council may sometimes be tabled at public meetings. </w:t>
      </w:r>
      <w:r w:rsidR="00C613E3" w:rsidRPr="00C650D9">
        <w:rPr>
          <w:rFonts w:ascii="Century Gothic" w:hAnsi="Century Gothic"/>
        </w:rPr>
        <w:t>Any docum</w:t>
      </w:r>
      <w:r w:rsidR="00052A1B" w:rsidRPr="00C650D9">
        <w:rPr>
          <w:rFonts w:ascii="Century Gothic" w:hAnsi="Century Gothic"/>
        </w:rPr>
        <w:t>ents tabled at a public meeting</w:t>
      </w:r>
      <w:r w:rsidR="00C613E3" w:rsidRPr="00C650D9">
        <w:rPr>
          <w:rFonts w:ascii="Century Gothic" w:hAnsi="Century Gothic"/>
        </w:rPr>
        <w:t xml:space="preserve"> become public documents. </w:t>
      </w:r>
      <w:r w:rsidR="00C055C4" w:rsidRPr="00C650D9">
        <w:rPr>
          <w:rFonts w:ascii="Century Gothic" w:hAnsi="Century Gothic"/>
        </w:rPr>
        <w:t>If you have any questions about whether a letter you write to council may be made public, contact the municipality to discuss this with them.</w:t>
      </w:r>
    </w:p>
    <w:p w:rsidR="00524739" w:rsidRPr="00C650D9" w:rsidRDefault="00524739" w:rsidP="00C055C4">
      <w:pPr>
        <w:pStyle w:val="Heading1"/>
        <w:spacing w:after="240"/>
        <w:rPr>
          <w:rFonts w:ascii="Century Gothic" w:hAnsi="Century Gothic"/>
        </w:rPr>
      </w:pPr>
      <w:r w:rsidRPr="00C650D9">
        <w:rPr>
          <w:rFonts w:ascii="Century Gothic" w:hAnsi="Century Gothic"/>
        </w:rPr>
        <w:t>Privacy Breaches</w:t>
      </w:r>
    </w:p>
    <w:p w:rsidR="00052A1B" w:rsidRPr="00C650D9" w:rsidRDefault="006B7088" w:rsidP="00524739">
      <w:pPr>
        <w:rPr>
          <w:rFonts w:ascii="Century Gothic" w:hAnsi="Century Gothic"/>
        </w:rPr>
      </w:pPr>
      <w:r w:rsidRPr="00C650D9">
        <w:rPr>
          <w:rFonts w:ascii="Century Gothic" w:hAnsi="Century Gothic"/>
        </w:rPr>
        <w:t>A privacy b</w:t>
      </w:r>
      <w:r w:rsidR="00052A1B" w:rsidRPr="00C650D9">
        <w:rPr>
          <w:rFonts w:ascii="Century Gothic" w:hAnsi="Century Gothic"/>
        </w:rPr>
        <w:t xml:space="preserve">reach occurs any time information is accessed, collected, used or disclosed in contravention of </w:t>
      </w:r>
      <w:r w:rsidR="00C055C4" w:rsidRPr="00C650D9">
        <w:rPr>
          <w:rFonts w:ascii="Century Gothic" w:hAnsi="Century Gothic"/>
          <w:i/>
        </w:rPr>
        <w:t>ATIPPA</w:t>
      </w:r>
      <w:r w:rsidR="00052A1B" w:rsidRPr="00C650D9">
        <w:rPr>
          <w:rFonts w:ascii="Century Gothic" w:hAnsi="Century Gothic"/>
          <w:i/>
        </w:rPr>
        <w:t>, 2015</w:t>
      </w:r>
      <w:r w:rsidR="00052A1B" w:rsidRPr="00C650D9">
        <w:rPr>
          <w:rFonts w:ascii="Century Gothic" w:hAnsi="Century Gothic"/>
        </w:rPr>
        <w:t>. Some examples of privacy breaches include:</w:t>
      </w:r>
    </w:p>
    <w:p w:rsidR="00052A1B" w:rsidRPr="00C650D9" w:rsidRDefault="00052A1B" w:rsidP="00052A1B">
      <w:pPr>
        <w:pStyle w:val="ListParagraph"/>
        <w:numPr>
          <w:ilvl w:val="0"/>
          <w:numId w:val="7"/>
        </w:numPr>
        <w:rPr>
          <w:rFonts w:ascii="Century Gothic" w:hAnsi="Century Gothic"/>
        </w:rPr>
      </w:pPr>
      <w:r w:rsidRPr="00C650D9">
        <w:rPr>
          <w:rFonts w:ascii="Century Gothic" w:hAnsi="Century Gothic"/>
        </w:rPr>
        <w:t>A town employee sends a fax containing your personal information to the wrong number</w:t>
      </w:r>
      <w:r w:rsidR="00C055C4" w:rsidRPr="00C650D9">
        <w:rPr>
          <w:rFonts w:ascii="Century Gothic" w:hAnsi="Century Gothic"/>
        </w:rPr>
        <w:t>; or</w:t>
      </w:r>
    </w:p>
    <w:p w:rsidR="00052A1B" w:rsidRPr="00C650D9" w:rsidRDefault="00052A1B" w:rsidP="00052A1B">
      <w:pPr>
        <w:pStyle w:val="ListParagraph"/>
        <w:numPr>
          <w:ilvl w:val="0"/>
          <w:numId w:val="7"/>
        </w:numPr>
        <w:rPr>
          <w:rFonts w:ascii="Century Gothic" w:hAnsi="Century Gothic"/>
        </w:rPr>
      </w:pPr>
      <w:r w:rsidRPr="00C650D9">
        <w:rPr>
          <w:rFonts w:ascii="Century Gothic" w:hAnsi="Century Gothic"/>
        </w:rPr>
        <w:t>A town councillor sends an email containing your personal information to the wrong email address</w:t>
      </w:r>
    </w:p>
    <w:p w:rsidR="00052A1B" w:rsidRPr="00C650D9" w:rsidRDefault="00052A1B" w:rsidP="00052A1B">
      <w:pPr>
        <w:rPr>
          <w:rFonts w:ascii="Century Gothic" w:hAnsi="Century Gothic"/>
        </w:rPr>
      </w:pPr>
      <w:r w:rsidRPr="00C650D9">
        <w:rPr>
          <w:rFonts w:ascii="Century Gothic" w:hAnsi="Century Gothic"/>
        </w:rPr>
        <w:t xml:space="preserve">Your municipality must inform you about any privacy breaches of your personal </w:t>
      </w:r>
      <w:r w:rsidR="006B7088" w:rsidRPr="00C650D9">
        <w:rPr>
          <w:rFonts w:ascii="Century Gothic" w:hAnsi="Century Gothic"/>
        </w:rPr>
        <w:t xml:space="preserve">information that may </w:t>
      </w:r>
      <w:r w:rsidR="00C055C4" w:rsidRPr="00C650D9">
        <w:rPr>
          <w:rFonts w:ascii="Century Gothic" w:hAnsi="Century Gothic"/>
        </w:rPr>
        <w:t xml:space="preserve">create a risk of significant </w:t>
      </w:r>
      <w:r w:rsidR="006B7088" w:rsidRPr="00C650D9">
        <w:rPr>
          <w:rFonts w:ascii="Century Gothic" w:hAnsi="Century Gothic"/>
        </w:rPr>
        <w:t>harm</w:t>
      </w:r>
      <w:r w:rsidR="00C055C4" w:rsidRPr="00C650D9">
        <w:rPr>
          <w:rFonts w:ascii="Century Gothic" w:hAnsi="Century Gothic"/>
        </w:rPr>
        <w:t xml:space="preserve"> to you</w:t>
      </w:r>
      <w:r w:rsidRPr="00C650D9">
        <w:rPr>
          <w:rFonts w:ascii="Century Gothic" w:hAnsi="Century Gothic"/>
        </w:rPr>
        <w:t>. The municipality must also report these breaches to the Office of the Information and Privacy Commissioner.</w:t>
      </w:r>
    </w:p>
    <w:p w:rsidR="00524739" w:rsidRPr="00C650D9" w:rsidRDefault="00524739" w:rsidP="00C055C4">
      <w:pPr>
        <w:pStyle w:val="Heading1"/>
        <w:spacing w:after="240"/>
        <w:rPr>
          <w:rFonts w:ascii="Century Gothic" w:hAnsi="Century Gothic"/>
        </w:rPr>
      </w:pPr>
      <w:r w:rsidRPr="00C650D9">
        <w:rPr>
          <w:rFonts w:ascii="Century Gothic" w:hAnsi="Century Gothic"/>
        </w:rPr>
        <w:t>Complaints to Privacy Commissioner</w:t>
      </w:r>
    </w:p>
    <w:p w:rsidR="00052A1B" w:rsidRPr="00C650D9" w:rsidRDefault="00C055C4" w:rsidP="00052A1B">
      <w:pPr>
        <w:rPr>
          <w:rFonts w:ascii="Century Gothic" w:hAnsi="Century Gothic"/>
        </w:rPr>
      </w:pPr>
      <w:r w:rsidRPr="00C650D9">
        <w:rPr>
          <w:rFonts w:ascii="Century Gothic" w:hAnsi="Century Gothic"/>
        </w:rPr>
        <w:t>You have the right to make a complaint to the Office of the Information and Privacy Commissioner if you believe your personal information has been</w:t>
      </w:r>
      <w:r w:rsidR="00E91C69" w:rsidRPr="00C650D9">
        <w:rPr>
          <w:rFonts w:ascii="Century Gothic" w:hAnsi="Century Gothic"/>
        </w:rPr>
        <w:t xml:space="preserve"> breached</w:t>
      </w:r>
      <w:r w:rsidR="00052A1B" w:rsidRPr="00C650D9">
        <w:rPr>
          <w:rFonts w:ascii="Century Gothic" w:hAnsi="Century Gothic"/>
        </w:rPr>
        <w:t xml:space="preserve">: </w:t>
      </w:r>
    </w:p>
    <w:p w:rsidR="00052A1B" w:rsidRPr="00C650D9" w:rsidRDefault="00052A1B" w:rsidP="00052A1B">
      <w:pPr>
        <w:spacing w:after="0" w:line="240" w:lineRule="auto"/>
        <w:rPr>
          <w:rFonts w:ascii="Century Gothic" w:hAnsi="Century Gothic"/>
        </w:rPr>
      </w:pPr>
      <w:r w:rsidRPr="00C650D9">
        <w:rPr>
          <w:rFonts w:ascii="Century Gothic" w:hAnsi="Century Gothic"/>
        </w:rPr>
        <w:lastRenderedPageBreak/>
        <w:t>Office of the Information and Privacy Commissioner</w:t>
      </w:r>
    </w:p>
    <w:p w:rsidR="00052A1B" w:rsidRPr="00C650D9" w:rsidRDefault="00052A1B" w:rsidP="00052A1B">
      <w:pPr>
        <w:spacing w:after="0" w:line="240" w:lineRule="auto"/>
        <w:rPr>
          <w:rFonts w:ascii="Century Gothic" w:hAnsi="Century Gothic"/>
        </w:rPr>
      </w:pPr>
      <w:r w:rsidRPr="00C650D9">
        <w:rPr>
          <w:rFonts w:ascii="Century Gothic" w:hAnsi="Century Gothic"/>
        </w:rPr>
        <w:t>2 Canada Drive</w:t>
      </w:r>
    </w:p>
    <w:p w:rsidR="00052A1B" w:rsidRPr="00C650D9" w:rsidRDefault="00052A1B" w:rsidP="00052A1B">
      <w:pPr>
        <w:spacing w:after="0" w:line="240" w:lineRule="auto"/>
        <w:rPr>
          <w:rFonts w:ascii="Century Gothic" w:hAnsi="Century Gothic"/>
        </w:rPr>
      </w:pPr>
      <w:proofErr w:type="gramStart"/>
      <w:r w:rsidRPr="00C650D9">
        <w:rPr>
          <w:rFonts w:ascii="Century Gothic" w:hAnsi="Century Gothic"/>
        </w:rPr>
        <w:t xml:space="preserve">P.O. Box 13004, </w:t>
      </w:r>
      <w:proofErr w:type="spellStart"/>
      <w:r w:rsidRPr="00C650D9">
        <w:rPr>
          <w:rFonts w:ascii="Century Gothic" w:hAnsi="Century Gothic"/>
        </w:rPr>
        <w:t>Stn.</w:t>
      </w:r>
      <w:proofErr w:type="spellEnd"/>
      <w:proofErr w:type="gramEnd"/>
      <w:r w:rsidRPr="00C650D9">
        <w:rPr>
          <w:rFonts w:ascii="Century Gothic" w:hAnsi="Century Gothic"/>
        </w:rPr>
        <w:t xml:space="preserve"> A</w:t>
      </w:r>
    </w:p>
    <w:p w:rsidR="00052A1B" w:rsidRPr="00C650D9" w:rsidRDefault="00052A1B" w:rsidP="00052A1B">
      <w:pPr>
        <w:spacing w:after="0" w:line="240" w:lineRule="auto"/>
        <w:rPr>
          <w:rFonts w:ascii="Century Gothic" w:hAnsi="Century Gothic"/>
        </w:rPr>
      </w:pPr>
      <w:r w:rsidRPr="00C650D9">
        <w:rPr>
          <w:rFonts w:ascii="Century Gothic" w:hAnsi="Century Gothic"/>
        </w:rPr>
        <w:t>St. John’s, NL A1B 3V8</w:t>
      </w:r>
    </w:p>
    <w:p w:rsidR="00052A1B" w:rsidRPr="00C650D9" w:rsidRDefault="00052A1B" w:rsidP="00052A1B">
      <w:pPr>
        <w:spacing w:after="0" w:line="240" w:lineRule="auto"/>
        <w:rPr>
          <w:rFonts w:ascii="Century Gothic" w:hAnsi="Century Gothic"/>
        </w:rPr>
      </w:pPr>
      <w:r w:rsidRPr="00C650D9">
        <w:rPr>
          <w:rFonts w:ascii="Century Gothic" w:hAnsi="Century Gothic"/>
        </w:rPr>
        <w:t>Telephone: (709) 729-6309</w:t>
      </w:r>
    </w:p>
    <w:p w:rsidR="00052A1B" w:rsidRPr="00C650D9" w:rsidRDefault="00052A1B" w:rsidP="00052A1B">
      <w:pPr>
        <w:spacing w:after="0" w:line="240" w:lineRule="auto"/>
        <w:rPr>
          <w:rFonts w:ascii="Century Gothic" w:hAnsi="Century Gothic"/>
        </w:rPr>
      </w:pPr>
      <w:r w:rsidRPr="00C650D9">
        <w:rPr>
          <w:rFonts w:ascii="Century Gothic" w:hAnsi="Century Gothic"/>
        </w:rPr>
        <w:t>Toll-Free: 1-877-729-6309</w:t>
      </w:r>
    </w:p>
    <w:p w:rsidR="00052A1B" w:rsidRPr="00C650D9" w:rsidRDefault="00052A1B" w:rsidP="00052A1B">
      <w:pPr>
        <w:spacing w:after="0" w:line="240" w:lineRule="auto"/>
        <w:rPr>
          <w:rFonts w:ascii="Century Gothic" w:hAnsi="Century Gothic"/>
        </w:rPr>
      </w:pPr>
      <w:r w:rsidRPr="00C650D9">
        <w:rPr>
          <w:rFonts w:ascii="Century Gothic" w:hAnsi="Century Gothic"/>
        </w:rPr>
        <w:t>Facsimile: (709) 729-6500</w:t>
      </w:r>
    </w:p>
    <w:p w:rsidR="00052A1B" w:rsidRPr="00C650D9" w:rsidRDefault="00C650D9" w:rsidP="00052A1B">
      <w:pPr>
        <w:spacing w:after="0" w:line="240" w:lineRule="auto"/>
        <w:rPr>
          <w:rFonts w:ascii="Century Gothic" w:hAnsi="Century Gothic"/>
        </w:rPr>
      </w:pPr>
      <w:hyperlink r:id="rId7" w:history="1">
        <w:r w:rsidR="00052A1B" w:rsidRPr="00C650D9">
          <w:rPr>
            <w:rStyle w:val="Hyperlink"/>
            <w:rFonts w:ascii="Century Gothic" w:hAnsi="Century Gothic"/>
          </w:rPr>
          <w:t>www.oipc.nl.ca</w:t>
        </w:r>
      </w:hyperlink>
      <w:r w:rsidR="00052A1B" w:rsidRPr="00C650D9">
        <w:rPr>
          <w:rFonts w:ascii="Century Gothic" w:hAnsi="Century Gothic"/>
        </w:rPr>
        <w:t xml:space="preserve"> </w:t>
      </w:r>
    </w:p>
    <w:p w:rsidR="00052A1B" w:rsidRPr="00C650D9" w:rsidRDefault="00052A1B" w:rsidP="00052A1B">
      <w:pPr>
        <w:rPr>
          <w:rFonts w:ascii="Century Gothic" w:hAnsi="Century Gothic"/>
        </w:rPr>
      </w:pPr>
    </w:p>
    <w:sectPr w:rsidR="00052A1B" w:rsidRPr="00C65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90CCB"/>
    <w:multiLevelType w:val="hybridMultilevel"/>
    <w:tmpl w:val="FB42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80E0B"/>
    <w:multiLevelType w:val="hybridMultilevel"/>
    <w:tmpl w:val="FD60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4842F9"/>
    <w:multiLevelType w:val="hybridMultilevel"/>
    <w:tmpl w:val="3EDC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41057"/>
    <w:multiLevelType w:val="hybridMultilevel"/>
    <w:tmpl w:val="F5C6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635AA"/>
    <w:multiLevelType w:val="hybridMultilevel"/>
    <w:tmpl w:val="D44C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6A4452"/>
    <w:multiLevelType w:val="hybridMultilevel"/>
    <w:tmpl w:val="8368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2C1260"/>
    <w:multiLevelType w:val="hybridMultilevel"/>
    <w:tmpl w:val="4220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9C"/>
    <w:rsid w:val="00052A1B"/>
    <w:rsid w:val="00211D25"/>
    <w:rsid w:val="004C2BC3"/>
    <w:rsid w:val="00524739"/>
    <w:rsid w:val="006529A8"/>
    <w:rsid w:val="006B7088"/>
    <w:rsid w:val="00724F22"/>
    <w:rsid w:val="00787A28"/>
    <w:rsid w:val="00C055C4"/>
    <w:rsid w:val="00C613E3"/>
    <w:rsid w:val="00C650D9"/>
    <w:rsid w:val="00CE489C"/>
    <w:rsid w:val="00D35DFA"/>
    <w:rsid w:val="00D57EDC"/>
    <w:rsid w:val="00E91C69"/>
    <w:rsid w:val="00F3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47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47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73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2473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11D25"/>
    <w:pPr>
      <w:ind w:left="720"/>
      <w:contextualSpacing/>
    </w:pPr>
  </w:style>
  <w:style w:type="character" w:styleId="Hyperlink">
    <w:name w:val="Hyperlink"/>
    <w:basedOn w:val="DefaultParagraphFont"/>
    <w:uiPriority w:val="99"/>
    <w:unhideWhenUsed/>
    <w:rsid w:val="00724F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47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47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73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2473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11D25"/>
    <w:pPr>
      <w:ind w:left="720"/>
      <w:contextualSpacing/>
    </w:pPr>
  </w:style>
  <w:style w:type="character" w:styleId="Hyperlink">
    <w:name w:val="Hyperlink"/>
    <w:basedOn w:val="DefaultParagraphFont"/>
    <w:uiPriority w:val="99"/>
    <w:unhideWhenUsed/>
    <w:rsid w:val="00724F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ipc.n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sembly.nl.ca/legislation/sr/statutes/a01-2.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Drover, Erin</dc:creator>
  <cp:lastModifiedBy>El-Gohary, Sonja</cp:lastModifiedBy>
  <cp:revision>4</cp:revision>
  <dcterms:created xsi:type="dcterms:W3CDTF">2016-01-14T18:37:00Z</dcterms:created>
  <dcterms:modified xsi:type="dcterms:W3CDTF">2016-12-14T18:01:00Z</dcterms:modified>
</cp:coreProperties>
</file>