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283C" w14:textId="77777777" w:rsidR="00FE1958" w:rsidRPr="004E7795" w:rsidRDefault="00FE1958" w:rsidP="00FE1958">
      <w:bookmarkStart w:id="0" w:name="_GoBack"/>
      <w:bookmarkEnd w:id="0"/>
    </w:p>
    <w:p w14:paraId="2BFB7704" w14:textId="77777777" w:rsidR="00FE1958" w:rsidRPr="007D2EA2" w:rsidRDefault="00FE1958" w:rsidP="00FE1958">
      <w:pPr>
        <w:pStyle w:val="Title"/>
      </w:pPr>
      <w:r>
        <w:t xml:space="preserve">Inclusion Grants Information </w:t>
      </w:r>
    </w:p>
    <w:p w14:paraId="69119989" w14:textId="77777777" w:rsidR="00FE1958" w:rsidRPr="007D2EA2" w:rsidRDefault="00FE1958" w:rsidP="00FE1958">
      <w:pPr>
        <w:pStyle w:val="Subtitle"/>
      </w:pPr>
      <w:r w:rsidRPr="007D2EA2">
        <w:t>Maxim</w:t>
      </w:r>
      <w:r>
        <w:t>um Accessibility Grants $25,000</w:t>
      </w:r>
    </w:p>
    <w:p w14:paraId="633C08BD" w14:textId="77777777" w:rsidR="00FE1958" w:rsidRPr="007D2EA2" w:rsidRDefault="00FE1958" w:rsidP="00FE1958">
      <w:pPr>
        <w:pStyle w:val="Subtitle"/>
      </w:pPr>
      <w:r w:rsidRPr="007D2EA2">
        <w:t xml:space="preserve">Maximum Disability-Related Accommodations </w:t>
      </w:r>
      <w:r>
        <w:t>Grants $5,000</w:t>
      </w:r>
    </w:p>
    <w:p w14:paraId="1128310D" w14:textId="77777777" w:rsidR="00FE1958" w:rsidRPr="009261FB" w:rsidRDefault="00FE1958" w:rsidP="00FE1958"/>
    <w:p w14:paraId="16FFC88E" w14:textId="0D5E2DC2" w:rsidR="00DD3931" w:rsidRDefault="00FE1958" w:rsidP="00FE1958">
      <w:pPr>
        <w:rPr>
          <w:rStyle w:val="Strong"/>
        </w:rPr>
      </w:pPr>
      <w:r w:rsidRPr="008E34DF">
        <w:rPr>
          <w:rStyle w:val="Strong"/>
        </w:rPr>
        <w:t>A</w:t>
      </w:r>
      <w:r w:rsidR="00DD3931">
        <w:rPr>
          <w:rStyle w:val="Strong"/>
        </w:rPr>
        <w:t xml:space="preserve">pplications must be submitted by </w:t>
      </w:r>
      <w:r w:rsidR="00EF70BC">
        <w:rPr>
          <w:rStyle w:val="Strong"/>
        </w:rPr>
        <w:t xml:space="preserve">September </w:t>
      </w:r>
      <w:r w:rsidR="00E4315E">
        <w:rPr>
          <w:rStyle w:val="Strong"/>
        </w:rPr>
        <w:t>14</w:t>
      </w:r>
      <w:r w:rsidR="00DD3931">
        <w:rPr>
          <w:rStyle w:val="Strong"/>
        </w:rPr>
        <w:t>, 2021. Approvals are subject to the availability of funding.</w:t>
      </w:r>
    </w:p>
    <w:p w14:paraId="2163DAC2" w14:textId="77777777" w:rsidR="00DD3931" w:rsidRDefault="00DD3931" w:rsidP="00FE1958">
      <w:pPr>
        <w:rPr>
          <w:rStyle w:val="Strong"/>
        </w:rPr>
      </w:pPr>
    </w:p>
    <w:p w14:paraId="16FD6348" w14:textId="77777777" w:rsidR="00DD3931" w:rsidRDefault="00DD3931" w:rsidP="00FE1958">
      <w:pPr>
        <w:rPr>
          <w:rStyle w:val="Strong"/>
        </w:rPr>
      </w:pPr>
    </w:p>
    <w:p w14:paraId="4FBABDB7" w14:textId="77777777" w:rsidR="00FE1958" w:rsidRPr="00D25E16" w:rsidRDefault="00FE1958" w:rsidP="00FE1958">
      <w:pPr>
        <w:pStyle w:val="Heading1"/>
      </w:pPr>
      <w:r w:rsidRPr="00D25E16">
        <w:t>Objective</w:t>
      </w:r>
    </w:p>
    <w:p w14:paraId="4A0CFF5B" w14:textId="77777777" w:rsidR="00FE1958" w:rsidRPr="007D2EA2" w:rsidRDefault="00FE1958" w:rsidP="00FE1958">
      <w:r w:rsidRPr="007D2EA2">
        <w:t xml:space="preserve">To enhance </w:t>
      </w:r>
      <w:r w:rsidRPr="008E34DF">
        <w:t>the</w:t>
      </w:r>
      <w:r w:rsidRPr="007D2EA2">
        <w:t xml:space="preserve"> inclusion of persons with disabilities and to enable greater participation in community opportunities through the removal of barriers.</w:t>
      </w:r>
    </w:p>
    <w:p w14:paraId="6FAD12C8" w14:textId="77777777" w:rsidR="00FE1958" w:rsidRPr="007D2EA2" w:rsidRDefault="00FE1958" w:rsidP="00FE1958">
      <w:pPr>
        <w:pStyle w:val="Heading1"/>
      </w:pPr>
      <w:r w:rsidRPr="007D2EA2">
        <w:t>Who can apply?</w:t>
      </w:r>
    </w:p>
    <w:p w14:paraId="5DB682DB" w14:textId="77777777" w:rsidR="00FE1958" w:rsidRPr="007D2EA2" w:rsidRDefault="00FE1958" w:rsidP="00FE1958">
      <w:r w:rsidRPr="007D2EA2">
        <w:t xml:space="preserve">Grant funding is available to non-profit, community-based organizations. </w:t>
      </w:r>
    </w:p>
    <w:p w14:paraId="3DC703AB" w14:textId="77777777" w:rsidR="00FE1958" w:rsidRPr="007D2EA2" w:rsidRDefault="00FE1958" w:rsidP="00FE1958">
      <w:pPr>
        <w:pStyle w:val="Heading1"/>
      </w:pPr>
      <w:r w:rsidRPr="007D2EA2">
        <w:t xml:space="preserve">What are the grant amounts? </w:t>
      </w:r>
    </w:p>
    <w:p w14:paraId="16E4977B" w14:textId="77777777" w:rsidR="00FE1958" w:rsidRPr="007D2EA2" w:rsidRDefault="00FE1958" w:rsidP="00FE1958">
      <w:r w:rsidRPr="007D2EA2">
        <w:t xml:space="preserve">Grants are available as follows: </w:t>
      </w:r>
    </w:p>
    <w:p w14:paraId="5A9413C9" w14:textId="77777777" w:rsidR="00FE1958" w:rsidRDefault="00FE1958" w:rsidP="00FE1958">
      <w:pPr>
        <w:pStyle w:val="ListParagraph"/>
        <w:numPr>
          <w:ilvl w:val="0"/>
          <w:numId w:val="5"/>
        </w:numPr>
      </w:pPr>
      <w:r w:rsidRPr="007D2EA2">
        <w:t>Accessibility Grants: Up to a maximum of $25,000</w:t>
      </w:r>
    </w:p>
    <w:p w14:paraId="7DC7F882" w14:textId="77777777" w:rsidR="00FE1958" w:rsidRPr="007D2EA2" w:rsidRDefault="00FE1958" w:rsidP="00FE1958">
      <w:pPr>
        <w:pStyle w:val="ListParagraph"/>
        <w:numPr>
          <w:ilvl w:val="0"/>
          <w:numId w:val="5"/>
        </w:numPr>
      </w:pPr>
      <w:r w:rsidRPr="007D2EA2">
        <w:t>Disability-Related Accommodations Grants: Up to maximum of $5,000</w:t>
      </w:r>
    </w:p>
    <w:p w14:paraId="7B95820B" w14:textId="77777777" w:rsidR="00FE1958" w:rsidRPr="007D2EA2" w:rsidRDefault="00FE1958" w:rsidP="00FE1958">
      <w:pPr>
        <w:pStyle w:val="Heading1"/>
      </w:pPr>
      <w:r w:rsidRPr="007D2EA2">
        <w:t>What activities can be funded?</w:t>
      </w:r>
    </w:p>
    <w:p w14:paraId="31AAD2B6" w14:textId="77777777" w:rsidR="00FE1958" w:rsidRPr="00D25E16" w:rsidRDefault="00FE1958" w:rsidP="00FE1958">
      <w:pPr>
        <w:pStyle w:val="Heading21"/>
      </w:pPr>
      <w:r w:rsidRPr="00D25E16">
        <w:t>Accessibility Grants</w:t>
      </w:r>
    </w:p>
    <w:p w14:paraId="1C57FA28" w14:textId="77777777" w:rsidR="00DD3931" w:rsidRDefault="00FE1958" w:rsidP="00FE1958">
      <w:r>
        <w:t>Inclusion Grants provide funding for small renovation projects to create or improve accessibi</w:t>
      </w:r>
      <w:r w:rsidR="00DD3931">
        <w:t xml:space="preserve">lity to the built environment. </w:t>
      </w:r>
    </w:p>
    <w:p w14:paraId="66627CEA" w14:textId="77777777" w:rsidR="00DD3931" w:rsidRDefault="00DD3931" w:rsidP="00FE1958"/>
    <w:p w14:paraId="01626D8F" w14:textId="5E75C063" w:rsidR="00FE1958" w:rsidRDefault="00DD3931" w:rsidP="00FE1958">
      <w:r w:rsidRPr="00DD3931">
        <w:t>Built environment includes all person-made surroundings that provide the setting for human activity. Examples are buildings and facilities, playgrounds, sidewalks and boardwalks.</w:t>
      </w:r>
    </w:p>
    <w:p w14:paraId="3811A778" w14:textId="77777777" w:rsidR="00FE1958" w:rsidRDefault="00FE1958" w:rsidP="00FE1958"/>
    <w:p w14:paraId="185279FE" w14:textId="77777777" w:rsidR="00FE1958" w:rsidRDefault="00FE1958" w:rsidP="00FE1958">
      <w:pPr>
        <w:pStyle w:val="ListParagraph"/>
        <w:numPr>
          <w:ilvl w:val="0"/>
          <w:numId w:val="1"/>
        </w:numPr>
      </w:pPr>
      <w:r>
        <w:t>Eligible activities that support improving access to the built environment include, but are not limited to:</w:t>
      </w:r>
    </w:p>
    <w:p w14:paraId="2F1ECA95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installing automatic door openers</w:t>
      </w:r>
    </w:p>
    <w:p w14:paraId="4B4E90A4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installing ramps</w:t>
      </w:r>
    </w:p>
    <w:p w14:paraId="200FCD9B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purchasing/installing visual alarms</w:t>
      </w:r>
    </w:p>
    <w:p w14:paraId="194F679C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enhancing lighting</w:t>
      </w:r>
    </w:p>
    <w:p w14:paraId="16469D46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increasing colour contrast on stairs</w:t>
      </w:r>
    </w:p>
    <w:p w14:paraId="2E0C327D" w14:textId="77777777" w:rsidR="00FE1958" w:rsidRDefault="00FE1958" w:rsidP="00FE1958">
      <w:pPr>
        <w:pStyle w:val="ListParagraph"/>
        <w:numPr>
          <w:ilvl w:val="1"/>
          <w:numId w:val="1"/>
        </w:numPr>
      </w:pPr>
      <w:r>
        <w:t>lowering sinks/counters</w:t>
      </w:r>
    </w:p>
    <w:p w14:paraId="24F9B7C2" w14:textId="77777777" w:rsidR="00FE1958" w:rsidRDefault="00FE1958" w:rsidP="00FE1958"/>
    <w:p w14:paraId="1B0B58DB" w14:textId="7E249B20" w:rsidR="00FE1958" w:rsidRDefault="00FE1958" w:rsidP="00FE1958"/>
    <w:p w14:paraId="1D5C990F" w14:textId="77777777" w:rsidR="00FE1958" w:rsidRDefault="00FE1958" w:rsidP="00FE1958"/>
    <w:p w14:paraId="0468A394" w14:textId="77777777" w:rsidR="00FE1958" w:rsidRDefault="00FE1958" w:rsidP="00FE1958">
      <w:pPr>
        <w:pStyle w:val="ListParagraph"/>
        <w:numPr>
          <w:ilvl w:val="0"/>
          <w:numId w:val="1"/>
        </w:numPr>
      </w:pPr>
      <w:r>
        <w:lastRenderedPageBreak/>
        <w:t xml:space="preserve">Costs for renovations, equipment incurred prior to the date of the application approval are </w:t>
      </w:r>
      <w:r w:rsidRPr="00D25E16">
        <w:rPr>
          <w:rStyle w:val="Strong"/>
        </w:rPr>
        <w:t>not eligible</w:t>
      </w:r>
      <w:r>
        <w:t xml:space="preserve"> for funding. </w:t>
      </w:r>
    </w:p>
    <w:p w14:paraId="3D58110C" w14:textId="77777777" w:rsidR="00FE1958" w:rsidRDefault="00FE1958" w:rsidP="00FE1958">
      <w:pPr>
        <w:pStyle w:val="ListParagraph"/>
        <w:numPr>
          <w:ilvl w:val="0"/>
          <w:numId w:val="1"/>
        </w:numPr>
      </w:pPr>
      <w:r>
        <w:t xml:space="preserve">Stair and platform lifts are </w:t>
      </w:r>
      <w:r w:rsidRPr="00D25E16">
        <w:rPr>
          <w:rStyle w:val="Strong"/>
        </w:rPr>
        <w:t>not eligible</w:t>
      </w:r>
      <w:r>
        <w:t xml:space="preserve"> for funding. These do not provide full accessibility and are rejected by disability advocates as exclusive, unsafe and undignified.</w:t>
      </w:r>
    </w:p>
    <w:p w14:paraId="7692E09C" w14:textId="77777777" w:rsidR="00FE1958" w:rsidRDefault="00FE1958" w:rsidP="00FE1958">
      <w:pPr>
        <w:pStyle w:val="ListParagraph"/>
        <w:numPr>
          <w:ilvl w:val="0"/>
          <w:numId w:val="1"/>
        </w:numPr>
      </w:pPr>
      <w:r>
        <w:t>Pre- and post-inspections from Newfoundland and Labrador Housing is required for projects that include building retrofits and ramp installations.</w:t>
      </w:r>
    </w:p>
    <w:p w14:paraId="7BBFA60C" w14:textId="77777777" w:rsidR="00FE1958" w:rsidRDefault="00FE1958" w:rsidP="00FE1958">
      <w:pPr>
        <w:pStyle w:val="ListParagraph"/>
        <w:numPr>
          <w:ilvl w:val="0"/>
          <w:numId w:val="1"/>
        </w:numPr>
      </w:pPr>
      <w:r>
        <w:t>Applicants proposing improvements to leased premises must provide written consent from their landlord and provide a copy of the current lease agreement.</w:t>
      </w:r>
    </w:p>
    <w:p w14:paraId="0252116D" w14:textId="77777777" w:rsidR="00FE1958" w:rsidRDefault="00FE1958" w:rsidP="00FE1958"/>
    <w:p w14:paraId="0B7FAAAC" w14:textId="77777777" w:rsidR="00DD3931" w:rsidRPr="00BE07CD" w:rsidRDefault="00DD3931" w:rsidP="00DD3931">
      <w:r w:rsidRPr="00BE07CD">
        <w:rPr>
          <w:bCs/>
        </w:rPr>
        <w:t xml:space="preserve">All accessibility enhancements must meet all </w:t>
      </w:r>
      <w:r w:rsidRPr="00BE07CD">
        <w:t xml:space="preserve">provincial, federal and municipal regulations, as applicable, including those for buildings accessibility, fire and life safety, development control and any others that may be required. </w:t>
      </w:r>
    </w:p>
    <w:p w14:paraId="3BC335E4" w14:textId="77777777" w:rsidR="00DD3931" w:rsidRPr="00BE07CD" w:rsidRDefault="00DD3931" w:rsidP="00DD3931"/>
    <w:p w14:paraId="217327D7" w14:textId="762ED0F7" w:rsidR="00FE1958" w:rsidRDefault="00DD3931" w:rsidP="00DD3931">
      <w:r w:rsidRPr="00BE07CD">
        <w:t xml:space="preserve">The </w:t>
      </w:r>
      <w:r w:rsidRPr="004E46A5">
        <w:rPr>
          <w:rStyle w:val="Strong"/>
        </w:rPr>
        <w:t>Buildings Accessibility Act and Regulations</w:t>
      </w:r>
      <w:r w:rsidRPr="00BE07CD">
        <w:t xml:space="preserve"> are a minimum requirement and proposed improvements are encouraged to exceed the regulations when relevant. The Canadian Standards Association’s </w:t>
      </w:r>
      <w:r w:rsidRPr="004E46A5">
        <w:rPr>
          <w:rStyle w:val="Strong"/>
        </w:rPr>
        <w:t>Accessible Design for the Bui</w:t>
      </w:r>
      <w:r>
        <w:rPr>
          <w:rStyle w:val="Strong"/>
        </w:rPr>
        <w:t xml:space="preserve">lt Environment </w:t>
      </w:r>
      <w:r>
        <w:t>(CAN-CSA-B651,</w:t>
      </w:r>
      <w:r w:rsidRPr="00BE07CD">
        <w:t xml:space="preserve"> 201</w:t>
      </w:r>
      <w:r>
        <w:t>8</w:t>
      </w:r>
      <w:r w:rsidRPr="00BE07CD">
        <w:t>) is one reference for accessibility.</w:t>
      </w:r>
    </w:p>
    <w:p w14:paraId="7D137C54" w14:textId="29BB340A" w:rsidR="00DD3931" w:rsidRDefault="00DD3931" w:rsidP="00DD3931"/>
    <w:p w14:paraId="0DC81DEE" w14:textId="6891C045" w:rsidR="00DD3931" w:rsidRDefault="00DD3931">
      <w:r>
        <w:br w:type="page"/>
      </w:r>
    </w:p>
    <w:p w14:paraId="59CC2126" w14:textId="77777777" w:rsidR="00FE1958" w:rsidRDefault="00FE1958" w:rsidP="00FE1958">
      <w:pPr>
        <w:pStyle w:val="Heading21"/>
      </w:pPr>
      <w:r>
        <w:lastRenderedPageBreak/>
        <w:t>Disability-Related Accommodations Grants</w:t>
      </w:r>
    </w:p>
    <w:p w14:paraId="07208893" w14:textId="77777777" w:rsidR="00FE1958" w:rsidRDefault="00FE1958" w:rsidP="00FE1958">
      <w:r>
        <w:t>Funding is also offered to non-profit, community-based organizations to provide disability-related accommodations for events and meetings.</w:t>
      </w:r>
    </w:p>
    <w:p w14:paraId="062413BF" w14:textId="77777777" w:rsidR="00FE1958" w:rsidRDefault="00FE1958" w:rsidP="00FE1958"/>
    <w:p w14:paraId="31163D89" w14:textId="77777777" w:rsidR="00FE1958" w:rsidRDefault="00FE1958" w:rsidP="00FE1958">
      <w:pPr>
        <w:pStyle w:val="ListParagraph"/>
        <w:numPr>
          <w:ilvl w:val="0"/>
          <w:numId w:val="2"/>
        </w:numPr>
      </w:pPr>
      <w:r>
        <w:t>Eligible disability-related accommodations include, but are not limited to:</w:t>
      </w:r>
    </w:p>
    <w:p w14:paraId="3D437E9F" w14:textId="77777777" w:rsidR="00FE1958" w:rsidRDefault="00FE1958" w:rsidP="00FE1958">
      <w:pPr>
        <w:pStyle w:val="ListParagraph"/>
        <w:numPr>
          <w:ilvl w:val="1"/>
          <w:numId w:val="2"/>
        </w:numPr>
      </w:pPr>
      <w:r>
        <w:t>sign language interpretation;</w:t>
      </w:r>
    </w:p>
    <w:p w14:paraId="615D6909" w14:textId="77777777" w:rsidR="00FE1958" w:rsidRDefault="00FE1958" w:rsidP="00FE1958">
      <w:pPr>
        <w:pStyle w:val="ListParagraph"/>
        <w:numPr>
          <w:ilvl w:val="1"/>
          <w:numId w:val="2"/>
        </w:numPr>
      </w:pPr>
      <w:r>
        <w:t>real time captioning; and</w:t>
      </w:r>
    </w:p>
    <w:p w14:paraId="57935EDA" w14:textId="77777777" w:rsidR="00FE1958" w:rsidRDefault="00FE1958" w:rsidP="00FE1958">
      <w:pPr>
        <w:pStyle w:val="ListParagraph"/>
        <w:numPr>
          <w:ilvl w:val="1"/>
          <w:numId w:val="2"/>
        </w:numPr>
      </w:pPr>
      <w:r>
        <w:t>audio support for assistive listening devices.</w:t>
      </w:r>
    </w:p>
    <w:p w14:paraId="4BAAB034" w14:textId="77777777" w:rsidR="00FE1958" w:rsidRDefault="00FE1958" w:rsidP="00FE1958"/>
    <w:p w14:paraId="6E36A104" w14:textId="77777777" w:rsidR="00FE1958" w:rsidRDefault="00FE1958" w:rsidP="00FE1958">
      <w:r>
        <w:t xml:space="preserve">Eligible disability-related </w:t>
      </w:r>
      <w:r w:rsidRPr="00FE1958">
        <w:t>accommodation</w:t>
      </w:r>
      <w:r>
        <w:t xml:space="preserve"> costs are for the purpose of making an event accessible and barrier-free.  </w:t>
      </w:r>
    </w:p>
    <w:p w14:paraId="40CC0665" w14:textId="77777777" w:rsidR="00FE1958" w:rsidRDefault="00FE1958" w:rsidP="00FE1958">
      <w:pPr>
        <w:pStyle w:val="ListParagraph"/>
        <w:numPr>
          <w:ilvl w:val="0"/>
          <w:numId w:val="2"/>
        </w:numPr>
      </w:pPr>
      <w:r>
        <w:t xml:space="preserve">Costs for personal disability-related supports are </w:t>
      </w:r>
      <w:r w:rsidRPr="00FE1958">
        <w:rPr>
          <w:rStyle w:val="Strong"/>
        </w:rPr>
        <w:t>not</w:t>
      </w:r>
      <w:r>
        <w:t xml:space="preserve"> eligible for funding.</w:t>
      </w:r>
    </w:p>
    <w:p w14:paraId="6E1E38EA" w14:textId="77777777" w:rsidR="00FE1958" w:rsidRDefault="00FE1958" w:rsidP="00FE1958">
      <w:pPr>
        <w:pStyle w:val="ListParagraph"/>
        <w:numPr>
          <w:ilvl w:val="0"/>
          <w:numId w:val="2"/>
        </w:numPr>
      </w:pPr>
      <w:r>
        <w:t xml:space="preserve">Supports that enhance or replace individual, disability-related supports provided through other programs are </w:t>
      </w:r>
      <w:r w:rsidRPr="00F67CF7">
        <w:rPr>
          <w:rStyle w:val="Strong"/>
        </w:rPr>
        <w:t>not</w:t>
      </w:r>
      <w:r>
        <w:t xml:space="preserve"> eligible for funding.</w:t>
      </w:r>
    </w:p>
    <w:p w14:paraId="187A5C40" w14:textId="77777777" w:rsidR="00FE1958" w:rsidRDefault="00FE1958" w:rsidP="00FE1958">
      <w:pPr>
        <w:pStyle w:val="ListParagraph"/>
        <w:numPr>
          <w:ilvl w:val="0"/>
          <w:numId w:val="2"/>
        </w:numPr>
      </w:pPr>
      <w:r>
        <w:t xml:space="preserve">Costs for disability-related accommodations incurred prior to the date of the application approval are </w:t>
      </w:r>
      <w:r w:rsidRPr="00F67CF7">
        <w:rPr>
          <w:rStyle w:val="Strong"/>
        </w:rPr>
        <w:t>not</w:t>
      </w:r>
      <w:r>
        <w:t xml:space="preserve"> eligible for funding. </w:t>
      </w:r>
    </w:p>
    <w:p w14:paraId="2931C4D0" w14:textId="7A318984" w:rsidR="00FE1958" w:rsidRDefault="00FE1958" w:rsidP="00FE1958">
      <w:pPr>
        <w:pStyle w:val="ListParagraph"/>
        <w:numPr>
          <w:ilvl w:val="0"/>
          <w:numId w:val="2"/>
        </w:numPr>
      </w:pPr>
      <w:r>
        <w:t xml:space="preserve">A completed Budget Template with quote from supplier/contractor must be submitted with the application. </w:t>
      </w:r>
    </w:p>
    <w:p w14:paraId="59758A9B" w14:textId="6D5FBD0F" w:rsidR="00DD3931" w:rsidRDefault="00DD3931" w:rsidP="00DD3931"/>
    <w:p w14:paraId="0CE4E176" w14:textId="77777777" w:rsidR="00DD3931" w:rsidRDefault="00DD3931" w:rsidP="00DD3931"/>
    <w:p w14:paraId="755836ED" w14:textId="77777777" w:rsidR="00FE1958" w:rsidRDefault="00FE1958" w:rsidP="00FE1958">
      <w:r>
        <w:t xml:space="preserve">Approvals will reflect the most cost effective option whenever possible.  </w:t>
      </w:r>
    </w:p>
    <w:p w14:paraId="54401A5B" w14:textId="77777777" w:rsidR="00FE1958" w:rsidRDefault="00FE1958" w:rsidP="00FE1958">
      <w:pPr>
        <w:pStyle w:val="Heading1"/>
      </w:pPr>
      <w:r>
        <w:t>How are applications assessed?</w:t>
      </w:r>
    </w:p>
    <w:p w14:paraId="3A40036E" w14:textId="77777777" w:rsidR="00FE1958" w:rsidRDefault="00FE1958" w:rsidP="00FE1958">
      <w:r>
        <w:t>Each application is reviewed and processed in the order (date and time) in which they are received, and based on the following criteria:</w:t>
      </w:r>
    </w:p>
    <w:p w14:paraId="44D05BCB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>meets funding objective:</w:t>
      </w:r>
    </w:p>
    <w:p w14:paraId="085E4381" w14:textId="77777777" w:rsidR="00FE1958" w:rsidRDefault="00FE1958" w:rsidP="00FE1958">
      <w:pPr>
        <w:pStyle w:val="ListParagraph"/>
        <w:numPr>
          <w:ilvl w:val="1"/>
          <w:numId w:val="3"/>
        </w:numPr>
      </w:pPr>
      <w:r>
        <w:t>removes barriers; and</w:t>
      </w:r>
    </w:p>
    <w:p w14:paraId="23506DA7" w14:textId="77777777" w:rsidR="00FE1958" w:rsidRDefault="00FE1958" w:rsidP="00FE1958">
      <w:pPr>
        <w:pStyle w:val="ListParagraph"/>
        <w:numPr>
          <w:ilvl w:val="1"/>
          <w:numId w:val="3"/>
        </w:numPr>
      </w:pPr>
      <w:r>
        <w:t>enables greater participation of persons with disabilities;</w:t>
      </w:r>
    </w:p>
    <w:p w14:paraId="5F8B6593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 xml:space="preserve">meets stated eligibility requirements; </w:t>
      </w:r>
    </w:p>
    <w:p w14:paraId="01C4A44E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 xml:space="preserve">demonstrates reasonable project costs; </w:t>
      </w:r>
    </w:p>
    <w:p w14:paraId="6FDFE706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 xml:space="preserve">responds to gaps in current services; </w:t>
      </w:r>
    </w:p>
    <w:p w14:paraId="7BAED534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>supports the strategic directions of the Provincial Framework for the Inclusion of Persons with Disabilities in Newfoundland and Labrador; and</w:t>
      </w:r>
    </w:p>
    <w:p w14:paraId="7D361EC1" w14:textId="77777777" w:rsidR="00FE1958" w:rsidRDefault="00FE1958" w:rsidP="00FE1958">
      <w:pPr>
        <w:pStyle w:val="ListParagraph"/>
        <w:numPr>
          <w:ilvl w:val="0"/>
          <w:numId w:val="3"/>
        </w:numPr>
      </w:pPr>
      <w:r>
        <w:t>considers Indigenous cultural relevance, gender, rural and Labrador perspectives.</w:t>
      </w:r>
    </w:p>
    <w:p w14:paraId="2046BD7D" w14:textId="77777777" w:rsidR="00FE1958" w:rsidRDefault="00FE1958" w:rsidP="00FE1958"/>
    <w:p w14:paraId="54E02320" w14:textId="77777777" w:rsidR="00FE1958" w:rsidRDefault="00FE1958" w:rsidP="00FE1958">
      <w:r>
        <w:t>Approvals are subject to the availability of funding.</w:t>
      </w:r>
    </w:p>
    <w:p w14:paraId="35B05DBD" w14:textId="77777777" w:rsidR="00FE1958" w:rsidRDefault="00FE1958" w:rsidP="00FE1958">
      <w:pPr>
        <w:pStyle w:val="Heading1"/>
      </w:pPr>
      <w:r>
        <w:t>How are the grants paid?</w:t>
      </w:r>
    </w:p>
    <w:p w14:paraId="4A08F0B4" w14:textId="77777777" w:rsidR="00FE1958" w:rsidRDefault="00FE1958" w:rsidP="00FE1958">
      <w:r>
        <w:t>Payment in grant form is issued to the non-profit, community-based organization as follows:</w:t>
      </w:r>
    </w:p>
    <w:p w14:paraId="54070973" w14:textId="77777777" w:rsidR="00FE1958" w:rsidRDefault="00FE1958" w:rsidP="00FE1958">
      <w:pPr>
        <w:pStyle w:val="ListParagraph"/>
        <w:numPr>
          <w:ilvl w:val="0"/>
          <w:numId w:val="4"/>
        </w:numPr>
      </w:pPr>
      <w:r>
        <w:t>80% payment when contract is signed; and</w:t>
      </w:r>
    </w:p>
    <w:p w14:paraId="2D02555F" w14:textId="77777777" w:rsidR="00FE1958" w:rsidRDefault="00FE1958" w:rsidP="00FE1958">
      <w:pPr>
        <w:pStyle w:val="ListParagraph"/>
        <w:numPr>
          <w:ilvl w:val="0"/>
          <w:numId w:val="4"/>
        </w:numPr>
      </w:pPr>
      <w:r>
        <w:t xml:space="preserve">20% holdback payment upon receipt of: </w:t>
      </w:r>
    </w:p>
    <w:p w14:paraId="4D91FA1F" w14:textId="77777777" w:rsidR="00FE1958" w:rsidRDefault="00FE1958" w:rsidP="00FE1958">
      <w:pPr>
        <w:pStyle w:val="ListParagraph"/>
        <w:numPr>
          <w:ilvl w:val="1"/>
          <w:numId w:val="4"/>
        </w:numPr>
      </w:pPr>
      <w:r>
        <w:lastRenderedPageBreak/>
        <w:t>original itemized receipts and invoices for the completed work and/or accommodations provided; and</w:t>
      </w:r>
    </w:p>
    <w:p w14:paraId="74356494" w14:textId="77777777" w:rsidR="00FE1958" w:rsidRDefault="00FE1958" w:rsidP="00FE1958">
      <w:pPr>
        <w:pStyle w:val="ListParagraph"/>
        <w:numPr>
          <w:ilvl w:val="1"/>
          <w:numId w:val="4"/>
        </w:numPr>
      </w:pPr>
      <w:r>
        <w:t>final project report, including financial breakdown.</w:t>
      </w:r>
    </w:p>
    <w:p w14:paraId="3F60827E" w14:textId="77777777" w:rsidR="00FE1958" w:rsidRDefault="00FE1958" w:rsidP="00FE1958">
      <w:pPr>
        <w:pStyle w:val="Heading1"/>
      </w:pPr>
      <w:r>
        <w:t>How do I apply?</w:t>
      </w:r>
    </w:p>
    <w:p w14:paraId="747AF802" w14:textId="77777777" w:rsidR="00FE1958" w:rsidRDefault="00FE1958" w:rsidP="00FE1958">
      <w:r>
        <w:t>Applications can be downloaded from the government website or requested (see contact information below). Completed applications can be submitted by:</w:t>
      </w:r>
    </w:p>
    <w:p w14:paraId="2C895592" w14:textId="77777777" w:rsidR="00FE1958" w:rsidRDefault="00FE1958" w:rsidP="00FE1958"/>
    <w:p w14:paraId="2BA48ACC" w14:textId="77777777" w:rsidR="00FE1958" w:rsidRDefault="00FE1958" w:rsidP="00FE1958">
      <w:r>
        <w:t xml:space="preserve">Email:  </w:t>
      </w:r>
      <w:hyperlink r:id="rId7" w:history="1">
        <w:r w:rsidRPr="00A26D77">
          <w:rPr>
            <w:rStyle w:val="Hyperlink"/>
          </w:rPr>
          <w:t>DPOgrants@gov.nl.ca</w:t>
        </w:r>
      </w:hyperlink>
      <w:r>
        <w:t xml:space="preserve">  </w:t>
      </w:r>
    </w:p>
    <w:p w14:paraId="626D75E5" w14:textId="77777777" w:rsidR="00FE1958" w:rsidRDefault="00FE1958" w:rsidP="00FE1958">
      <w:r>
        <w:t>Text: 709.725.4463</w:t>
      </w:r>
    </w:p>
    <w:p w14:paraId="1C50BE77" w14:textId="77777777" w:rsidR="00FE1958" w:rsidRDefault="00FE1958" w:rsidP="00FE1958">
      <w:r>
        <w:t>Fax: 709.729.6237</w:t>
      </w:r>
    </w:p>
    <w:p w14:paraId="60A7A0C3" w14:textId="77777777" w:rsidR="00FE1958" w:rsidRDefault="00FE1958" w:rsidP="00FE1958"/>
    <w:p w14:paraId="19CF4843" w14:textId="77777777" w:rsidR="00FE1958" w:rsidRDefault="00FE1958" w:rsidP="00FE1958">
      <w:r>
        <w:t>Mail:</w:t>
      </w:r>
    </w:p>
    <w:p w14:paraId="4013E9A3" w14:textId="77777777" w:rsidR="00FE1958" w:rsidRDefault="00FE1958" w:rsidP="00FE1958">
      <w:r>
        <w:t>Disability Policy Office</w:t>
      </w:r>
    </w:p>
    <w:p w14:paraId="56F6EE00" w14:textId="77777777" w:rsidR="00FE1958" w:rsidRDefault="00FE1958" w:rsidP="00FE1958">
      <w:r>
        <w:t>Department of Children, Seniors and Social Development</w:t>
      </w:r>
    </w:p>
    <w:p w14:paraId="5A156365" w14:textId="77777777" w:rsidR="00FE1958" w:rsidRDefault="00FE1958" w:rsidP="00FE1958">
      <w:r>
        <w:t>PO Box 8700</w:t>
      </w:r>
    </w:p>
    <w:p w14:paraId="0192FB07" w14:textId="77777777" w:rsidR="00FE1958" w:rsidRDefault="00FE1958" w:rsidP="00FE1958">
      <w:r>
        <w:t>Confederation Building</w:t>
      </w:r>
      <w:r w:rsidRPr="00F67CF7">
        <w:t xml:space="preserve"> </w:t>
      </w:r>
      <w:r>
        <w:t>West Block,</w:t>
      </w:r>
      <w:r w:rsidRPr="00F67CF7">
        <w:t xml:space="preserve"> </w:t>
      </w:r>
      <w:r>
        <w:t xml:space="preserve">3rd Floor </w:t>
      </w:r>
    </w:p>
    <w:p w14:paraId="7EB4ED24" w14:textId="77777777" w:rsidR="00FE1958" w:rsidRDefault="00FE1958" w:rsidP="00FE1958">
      <w:r>
        <w:t>St. John’s, NL, A1B 4J6</w:t>
      </w:r>
    </w:p>
    <w:p w14:paraId="7DFA87B8" w14:textId="77777777" w:rsidR="00FE1958" w:rsidRDefault="00FE1958" w:rsidP="00FE1958"/>
    <w:p w14:paraId="0F359D26" w14:textId="77777777" w:rsidR="00FE1958" w:rsidRDefault="00FE1958" w:rsidP="00FE1958">
      <w:r>
        <w:t>Requests of alternate formats or any questions regarding the grants or application process can be made by:</w:t>
      </w:r>
    </w:p>
    <w:p w14:paraId="16DA85A9" w14:textId="77777777" w:rsidR="00FE1958" w:rsidRDefault="00FE1958" w:rsidP="00FE1958"/>
    <w:p w14:paraId="5846697A" w14:textId="77777777" w:rsidR="00FE1958" w:rsidRDefault="00FE1958" w:rsidP="00FE1958">
      <w:r>
        <w:t xml:space="preserve">Email: </w:t>
      </w:r>
      <w:hyperlink r:id="rId8" w:history="1">
        <w:r w:rsidRPr="00A606E0">
          <w:rPr>
            <w:rStyle w:val="Hyperlink"/>
          </w:rPr>
          <w:t>disabilitypolicy@gov.nl.ca</w:t>
        </w:r>
      </w:hyperlink>
      <w:r>
        <w:t xml:space="preserve">  </w:t>
      </w:r>
    </w:p>
    <w:p w14:paraId="2049594B" w14:textId="77777777" w:rsidR="00FE1958" w:rsidRDefault="00FE1958" w:rsidP="00FE1958">
      <w:r>
        <w:t>Telephone: 709.729.6279</w:t>
      </w:r>
    </w:p>
    <w:p w14:paraId="38F36245" w14:textId="77777777" w:rsidR="00FE1958" w:rsidRDefault="00FE1958" w:rsidP="00FE1958">
      <w:r>
        <w:t>Toll-free: 888.729.6279</w:t>
      </w:r>
    </w:p>
    <w:p w14:paraId="6C0DCA9A" w14:textId="77777777" w:rsidR="00FE1958" w:rsidRDefault="00FE1958" w:rsidP="00FE1958">
      <w:r>
        <w:t>Text: 709.725.4463</w:t>
      </w:r>
    </w:p>
    <w:p w14:paraId="68227878" w14:textId="77777777" w:rsidR="00FE1958" w:rsidRDefault="00FE1958" w:rsidP="00FE1958">
      <w:r>
        <w:t>Video Relay Calls welcome</w:t>
      </w:r>
    </w:p>
    <w:p w14:paraId="0D747D9F" w14:textId="77777777" w:rsidR="00383D4E" w:rsidRPr="00FE1958" w:rsidRDefault="0080411F" w:rsidP="00FE1958"/>
    <w:sectPr w:rsidR="00383D4E" w:rsidRPr="00FE1958" w:rsidSect="00391821">
      <w:footerReference w:type="even" r:id="rId9"/>
      <w:footerReference w:type="default" r:id="rId10"/>
      <w:headerReference w:type="first" r:id="rId11"/>
      <w:pgSz w:w="12240" w:h="15840" w:code="1"/>
      <w:pgMar w:top="144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D450" w14:textId="77777777" w:rsidR="0080411F" w:rsidRDefault="0080411F" w:rsidP="00FE1958">
      <w:r>
        <w:separator/>
      </w:r>
    </w:p>
  </w:endnote>
  <w:endnote w:type="continuationSeparator" w:id="0">
    <w:p w14:paraId="15B9B62C" w14:textId="77777777" w:rsidR="0080411F" w:rsidRDefault="0080411F" w:rsidP="00FE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4196" w14:textId="77777777" w:rsidR="00921E57" w:rsidRDefault="00FE1958" w:rsidP="00FE195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8FFDF" w14:textId="77777777" w:rsidR="00921E57" w:rsidRDefault="0080411F" w:rsidP="00FE1958">
    <w:pPr>
      <w:pStyle w:val="Footer"/>
    </w:pPr>
  </w:p>
  <w:p w14:paraId="2B1CC28A" w14:textId="77777777" w:rsidR="00381603" w:rsidRDefault="0080411F" w:rsidP="00FE19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22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E8B7D" w14:textId="0F0E8E59" w:rsidR="00FE1958" w:rsidRDefault="00FE1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8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A0DE2" w14:textId="77777777" w:rsidR="00FE1958" w:rsidRDefault="00FE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9D81" w14:textId="77777777" w:rsidR="0080411F" w:rsidRDefault="0080411F" w:rsidP="00FE1958">
      <w:r>
        <w:separator/>
      </w:r>
    </w:p>
  </w:footnote>
  <w:footnote w:type="continuationSeparator" w:id="0">
    <w:p w14:paraId="33AA4678" w14:textId="77777777" w:rsidR="0080411F" w:rsidRDefault="0080411F" w:rsidP="00FE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8A6C" w14:textId="77777777" w:rsidR="00AF11B3" w:rsidRPr="00FE1958" w:rsidRDefault="00FE1958" w:rsidP="00FE1958">
    <w:pPr>
      <w:pStyle w:val="Header"/>
      <w:jc w:val="right"/>
      <w:rPr>
        <w:rStyle w:val="SubtleEmphasis"/>
      </w:rPr>
    </w:pPr>
    <w:r w:rsidRPr="00FE1958">
      <w:rPr>
        <w:rStyle w:val="SubtleEmphasis"/>
        <w:noProof/>
      </w:rPr>
      <w:drawing>
        <wp:anchor distT="0" distB="0" distL="114300" distR="114300" simplePos="0" relativeHeight="251659264" behindDoc="1" locked="0" layoutInCell="1" allowOverlap="1" wp14:anchorId="072F355F" wp14:editId="391F2C31">
          <wp:simplePos x="0" y="0"/>
          <wp:positionH relativeFrom="column">
            <wp:posOffset>-899795</wp:posOffset>
          </wp:positionH>
          <wp:positionV relativeFrom="paragraph">
            <wp:posOffset>-288290</wp:posOffset>
          </wp:positionV>
          <wp:extent cx="1485900" cy="739140"/>
          <wp:effectExtent l="0" t="0" r="0" b="3810"/>
          <wp:wrapNone/>
          <wp:docPr id="3" name="Picture 3" descr="New Brand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rand Logo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958">
      <w:rPr>
        <w:rStyle w:val="SubtleEmphasis"/>
      </w:rPr>
      <w:t>Government of Newfoundland and Labrador</w:t>
    </w:r>
  </w:p>
  <w:p w14:paraId="1BEAFF9E" w14:textId="77777777" w:rsidR="00BD69D0" w:rsidRPr="00FE1958" w:rsidRDefault="00FE1958" w:rsidP="00FE1958">
    <w:pPr>
      <w:pStyle w:val="Header"/>
      <w:jc w:val="right"/>
      <w:rPr>
        <w:rStyle w:val="SubtleEmphasis"/>
      </w:rPr>
    </w:pPr>
    <w:r w:rsidRPr="00FE1958">
      <w:rPr>
        <w:rStyle w:val="SubtleEmphasis"/>
      </w:rPr>
      <w:t>Department of Children, Seniors and Social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8FE"/>
    <w:multiLevelType w:val="hybridMultilevel"/>
    <w:tmpl w:val="6F5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16D"/>
    <w:multiLevelType w:val="hybridMultilevel"/>
    <w:tmpl w:val="50A4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BE1"/>
    <w:multiLevelType w:val="hybridMultilevel"/>
    <w:tmpl w:val="848A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4B5"/>
    <w:multiLevelType w:val="hybridMultilevel"/>
    <w:tmpl w:val="24F2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666B"/>
    <w:multiLevelType w:val="hybridMultilevel"/>
    <w:tmpl w:val="20BA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8"/>
    <w:rsid w:val="00112B0D"/>
    <w:rsid w:val="00143842"/>
    <w:rsid w:val="004C7536"/>
    <w:rsid w:val="006B0937"/>
    <w:rsid w:val="0080411F"/>
    <w:rsid w:val="008F6660"/>
    <w:rsid w:val="00A750FB"/>
    <w:rsid w:val="00C34720"/>
    <w:rsid w:val="00C458A8"/>
    <w:rsid w:val="00DB0EF6"/>
    <w:rsid w:val="00DD3931"/>
    <w:rsid w:val="00E4315E"/>
    <w:rsid w:val="00EF70BC"/>
    <w:rsid w:val="00F63D95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D73"/>
  <w15:chartTrackingRefBased/>
  <w15:docId w15:val="{163187B8-58EF-4AD2-8238-C645684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6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6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660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6660"/>
    <w:rPr>
      <w:b/>
      <w:bCs/>
      <w:sz w:val="27"/>
      <w:szCs w:val="27"/>
    </w:rPr>
  </w:style>
  <w:style w:type="character" w:styleId="Strong">
    <w:name w:val="Strong"/>
    <w:basedOn w:val="DefaultParagraphFont"/>
    <w:qFormat/>
    <w:rsid w:val="00FE1958"/>
    <w:rPr>
      <w:b/>
      <w:bCs/>
    </w:rPr>
  </w:style>
  <w:style w:type="character" w:styleId="Emphasis">
    <w:name w:val="Emphasis"/>
    <w:basedOn w:val="DefaultParagraphFont"/>
    <w:uiPriority w:val="20"/>
    <w:qFormat/>
    <w:rsid w:val="008F666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F6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rsid w:val="00FE1958"/>
    <w:rPr>
      <w:color w:val="0000FF"/>
      <w:u w:val="single"/>
    </w:rPr>
  </w:style>
  <w:style w:type="paragraph" w:styleId="Header">
    <w:name w:val="header"/>
    <w:basedOn w:val="Normal"/>
    <w:link w:val="HeaderChar"/>
    <w:rsid w:val="00FE1958"/>
    <w:pPr>
      <w:tabs>
        <w:tab w:val="center" w:pos="4320"/>
        <w:tab w:val="right" w:pos="8640"/>
      </w:tabs>
    </w:pPr>
    <w:rPr>
      <w:bCs/>
      <w:color w:val="000000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FE1958"/>
    <w:rPr>
      <w:rFonts w:ascii="Arial" w:hAnsi="Arial" w:cs="Arial"/>
      <w:bCs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FE1958"/>
    <w:pPr>
      <w:tabs>
        <w:tab w:val="center" w:pos="4320"/>
        <w:tab w:val="right" w:pos="8640"/>
      </w:tabs>
    </w:pPr>
    <w:rPr>
      <w:bCs/>
      <w:color w:val="000000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1958"/>
    <w:rPr>
      <w:rFonts w:ascii="Arial" w:hAnsi="Arial" w:cs="Arial"/>
      <w:bCs/>
      <w:color w:val="000000"/>
      <w:sz w:val="28"/>
    </w:rPr>
  </w:style>
  <w:style w:type="character" w:styleId="PageNumber">
    <w:name w:val="page number"/>
    <w:basedOn w:val="DefaultParagraphFont"/>
    <w:rsid w:val="00FE1958"/>
  </w:style>
  <w:style w:type="character" w:styleId="SubtleEmphasis">
    <w:name w:val="Subtle Emphasis"/>
    <w:uiPriority w:val="19"/>
    <w:qFormat/>
    <w:rsid w:val="00FE1958"/>
    <w:rPr>
      <w:sz w:val="24"/>
    </w:rPr>
  </w:style>
  <w:style w:type="paragraph" w:styleId="Title">
    <w:name w:val="Title"/>
    <w:basedOn w:val="Normal"/>
    <w:next w:val="Normal"/>
    <w:link w:val="TitleChar"/>
    <w:qFormat/>
    <w:rsid w:val="00FE1958"/>
    <w:pPr>
      <w:jc w:val="center"/>
    </w:pPr>
    <w:rPr>
      <w:b/>
      <w:bCs/>
      <w:color w:val="1F497D" w:themeColor="text2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E1958"/>
    <w:rPr>
      <w:rFonts w:ascii="Arial" w:hAnsi="Arial" w:cs="Arial"/>
      <w:b/>
      <w:bCs/>
      <w:color w:val="1F497D" w:themeColor="text2"/>
      <w:sz w:val="36"/>
    </w:rPr>
  </w:style>
  <w:style w:type="paragraph" w:styleId="Subtitle">
    <w:name w:val="Subtitle"/>
    <w:basedOn w:val="Normal"/>
    <w:next w:val="Normal"/>
    <w:link w:val="SubtitleChar"/>
    <w:qFormat/>
    <w:rsid w:val="00FE1958"/>
    <w:pPr>
      <w:jc w:val="center"/>
    </w:pPr>
    <w:rPr>
      <w:bCs/>
      <w:color w:val="1F497D" w:themeColor="text2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E1958"/>
    <w:rPr>
      <w:rFonts w:ascii="Arial" w:hAnsi="Arial" w:cs="Arial"/>
      <w:bCs/>
      <w:color w:val="1F497D" w:themeColor="text2"/>
      <w:sz w:val="32"/>
    </w:rPr>
  </w:style>
  <w:style w:type="paragraph" w:customStyle="1" w:styleId="Heading21">
    <w:name w:val="Heading 21"/>
    <w:basedOn w:val="Normal"/>
    <w:link w:val="heading2Char0"/>
    <w:qFormat/>
    <w:rsid w:val="00FE1958"/>
    <w:pPr>
      <w:spacing w:before="360" w:after="360"/>
    </w:pPr>
    <w:rPr>
      <w:b/>
      <w:bCs/>
      <w:color w:val="1F497D" w:themeColor="text2"/>
      <w:sz w:val="32"/>
      <w:szCs w:val="20"/>
    </w:rPr>
  </w:style>
  <w:style w:type="character" w:customStyle="1" w:styleId="heading2Char0">
    <w:name w:val="heading 2 Char"/>
    <w:basedOn w:val="DefaultParagraphFont"/>
    <w:link w:val="Heading21"/>
    <w:rsid w:val="00FE1958"/>
    <w:rPr>
      <w:rFonts w:ascii="Arial" w:hAnsi="Arial" w:cs="Arial"/>
      <w:b/>
      <w:bCs/>
      <w:color w:val="1F497D" w:themeColor="text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7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0F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F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policy@gov.n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grants@gov.nl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Wareham, Darlene</cp:lastModifiedBy>
  <cp:revision>2</cp:revision>
  <dcterms:created xsi:type="dcterms:W3CDTF">2021-07-26T14:05:00Z</dcterms:created>
  <dcterms:modified xsi:type="dcterms:W3CDTF">2021-07-26T14:05:00Z</dcterms:modified>
</cp:coreProperties>
</file>