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72A0A" w14:textId="77777777" w:rsidR="000E6A63" w:rsidRPr="00C0087B" w:rsidRDefault="000E6A63" w:rsidP="000E6A63">
      <w:pPr>
        <w:pStyle w:val="Title"/>
      </w:pPr>
      <w:bookmarkStart w:id="0" w:name="_GoBack"/>
      <w:bookmarkEnd w:id="0"/>
      <w:r w:rsidRPr="00C0087B">
        <w:t xml:space="preserve">Inclusion Grants </w:t>
      </w:r>
    </w:p>
    <w:p w14:paraId="46C494F4" w14:textId="77777777" w:rsidR="000E6A63" w:rsidRDefault="000E6A63" w:rsidP="000E6A63">
      <w:pPr>
        <w:pStyle w:val="Title"/>
        <w:rPr>
          <w:sz w:val="40"/>
          <w:szCs w:val="40"/>
        </w:rPr>
      </w:pPr>
      <w:r w:rsidRPr="00C0087B">
        <w:t>Policy Manual</w:t>
      </w:r>
    </w:p>
    <w:p w14:paraId="7E932DE0" w14:textId="77777777" w:rsidR="000E6A63" w:rsidRPr="007834ED" w:rsidRDefault="000E6A63" w:rsidP="000E6A63">
      <w:pPr>
        <w:pStyle w:val="Subtitle"/>
      </w:pPr>
      <w:r>
        <w:t xml:space="preserve">July 2021 </w:t>
      </w:r>
    </w:p>
    <w:p w14:paraId="6F53F763" w14:textId="77777777" w:rsidR="000E6A63" w:rsidRDefault="000E6A63" w:rsidP="000E6A63">
      <w:pPr>
        <w:jc w:val="center"/>
      </w:pPr>
      <w:r>
        <w:rPr>
          <w:noProof/>
        </w:rPr>
        <w:drawing>
          <wp:inline distT="0" distB="0" distL="0" distR="0" wp14:anchorId="28F135D9" wp14:editId="48AB7FE7">
            <wp:extent cx="1981200" cy="990600"/>
            <wp:effectExtent l="0" t="0" r="0" b="0"/>
            <wp:docPr id="6" name="Picture 4" descr="3 red pitcher plants above text: Newfoundland Labrador" title="Newfoundland and Labra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inline>
        </w:drawing>
      </w:r>
    </w:p>
    <w:p w14:paraId="03468B7A" w14:textId="77777777" w:rsidR="000E6A63" w:rsidRDefault="000E6A63" w:rsidP="000E6A63">
      <w:pPr>
        <w:pStyle w:val="Header"/>
        <w:rPr>
          <w:rStyle w:val="SubtleEmphasis"/>
        </w:rPr>
      </w:pPr>
    </w:p>
    <w:p w14:paraId="44617A32" w14:textId="77777777" w:rsidR="000E6A63" w:rsidRPr="001508BF" w:rsidRDefault="000E6A63" w:rsidP="000E6A63">
      <w:pPr>
        <w:pStyle w:val="Header"/>
        <w:jc w:val="center"/>
        <w:rPr>
          <w:rStyle w:val="SubtleEmphasis"/>
        </w:rPr>
      </w:pPr>
      <w:r>
        <w:rPr>
          <w:rStyle w:val="SubtleEmphasis"/>
        </w:rPr>
        <w:t>Department of Children, Seniors and Social Development</w:t>
      </w:r>
    </w:p>
    <w:p w14:paraId="6A99B6D1" w14:textId="77777777" w:rsidR="000E6A63" w:rsidRDefault="000E6A63" w:rsidP="000E6A63"/>
    <w:p w14:paraId="26075AED" w14:textId="77777777" w:rsidR="000E6A63" w:rsidRDefault="000E6A63" w:rsidP="000E6A63">
      <w:r>
        <w:br w:type="page"/>
      </w:r>
    </w:p>
    <w:p w14:paraId="0337F843" w14:textId="77777777" w:rsidR="000E6A63" w:rsidRPr="00C0087B" w:rsidRDefault="000E6A63" w:rsidP="000E6A63">
      <w:pPr>
        <w:rPr>
          <w:rStyle w:val="Emphasis"/>
        </w:rPr>
      </w:pPr>
      <w:r w:rsidRPr="00C0087B">
        <w:rPr>
          <w:rStyle w:val="Emphasis"/>
        </w:rPr>
        <w:lastRenderedPageBreak/>
        <w:t>Available in alternate formats:</w:t>
      </w:r>
    </w:p>
    <w:p w14:paraId="153BE4BB" w14:textId="77777777" w:rsidR="000E6A63" w:rsidRPr="00B70DF4" w:rsidRDefault="000E6A63" w:rsidP="000E6A63"/>
    <w:p w14:paraId="35C28ADD" w14:textId="77777777" w:rsidR="000E6A63" w:rsidRPr="00B70DF4" w:rsidRDefault="000E6A63" w:rsidP="000E6A63">
      <w:r>
        <w:t>Disability Policy Office</w:t>
      </w:r>
      <w:r w:rsidRPr="00B70DF4">
        <w:t xml:space="preserve"> </w:t>
      </w:r>
    </w:p>
    <w:p w14:paraId="03562238" w14:textId="77777777" w:rsidR="000E6A63" w:rsidRPr="00B70DF4" w:rsidRDefault="000E6A63" w:rsidP="000E6A63">
      <w:r w:rsidRPr="00B70DF4">
        <w:t>Department of Children, Seniors and Social Development</w:t>
      </w:r>
    </w:p>
    <w:p w14:paraId="1A6B8155" w14:textId="77777777" w:rsidR="000E6A63" w:rsidRPr="00B70DF4" w:rsidRDefault="000E6A63" w:rsidP="000E6A63">
      <w:r w:rsidRPr="00B70DF4">
        <w:t>PO Box 8700</w:t>
      </w:r>
    </w:p>
    <w:p w14:paraId="294D5C31" w14:textId="77777777" w:rsidR="000E6A63" w:rsidRPr="00B70DF4" w:rsidRDefault="000E6A63" w:rsidP="000E6A63">
      <w:r w:rsidRPr="00B70DF4">
        <w:t xml:space="preserve">3rd Floor, </w:t>
      </w:r>
      <w:r w:rsidRPr="00004D7F">
        <w:t>West</w:t>
      </w:r>
      <w:r w:rsidRPr="00B70DF4">
        <w:t xml:space="preserve"> Block</w:t>
      </w:r>
    </w:p>
    <w:p w14:paraId="17D69420" w14:textId="77777777" w:rsidR="000E6A63" w:rsidRPr="00B70DF4" w:rsidRDefault="000E6A63" w:rsidP="000E6A63">
      <w:r w:rsidRPr="00B70DF4">
        <w:t>Confederation Building</w:t>
      </w:r>
    </w:p>
    <w:p w14:paraId="1DFD5EAD" w14:textId="77777777" w:rsidR="000E6A63" w:rsidRPr="00B70DF4" w:rsidRDefault="000E6A63" w:rsidP="000E6A63">
      <w:r w:rsidRPr="00B70DF4">
        <w:t>St. John’s, NL, A1B 4J6</w:t>
      </w:r>
    </w:p>
    <w:p w14:paraId="1C25DE87" w14:textId="77777777" w:rsidR="000E6A63" w:rsidRPr="00B70DF4" w:rsidRDefault="000E6A63" w:rsidP="000E6A63"/>
    <w:p w14:paraId="73D6A60D" w14:textId="77777777" w:rsidR="000E6A63" w:rsidRPr="00B70DF4" w:rsidRDefault="000E6A63" w:rsidP="000E6A63">
      <w:r>
        <w:t>Telephone: 709.729.6279</w:t>
      </w:r>
    </w:p>
    <w:p w14:paraId="0CAD25BB" w14:textId="77777777" w:rsidR="000E6A63" w:rsidRPr="00B70DF4" w:rsidRDefault="000E6A63" w:rsidP="000E6A63">
      <w:r>
        <w:t>Text: 709.725.</w:t>
      </w:r>
      <w:r w:rsidRPr="00B70DF4">
        <w:t>4463</w:t>
      </w:r>
    </w:p>
    <w:p w14:paraId="698D24B6" w14:textId="77777777" w:rsidR="000E6A63" w:rsidRPr="00B70DF4" w:rsidRDefault="000E6A63" w:rsidP="000E6A63">
      <w:r w:rsidRPr="00B70DF4">
        <w:t>Toll-free: 888</w:t>
      </w:r>
      <w:r>
        <w:t>.</w:t>
      </w:r>
      <w:r w:rsidRPr="00B70DF4">
        <w:t>729</w:t>
      </w:r>
      <w:r>
        <w:t>.</w:t>
      </w:r>
      <w:r w:rsidRPr="00B70DF4">
        <w:t>6279</w:t>
      </w:r>
    </w:p>
    <w:p w14:paraId="66C659A5" w14:textId="77777777" w:rsidR="000E6A63" w:rsidRPr="00B70DF4" w:rsidRDefault="000E6A63" w:rsidP="000E6A63">
      <w:r>
        <w:t>Fax: 709.</w:t>
      </w:r>
      <w:r w:rsidRPr="00B70DF4">
        <w:t>729</w:t>
      </w:r>
      <w:r>
        <w:t>.</w:t>
      </w:r>
      <w:r w:rsidRPr="00B70DF4">
        <w:t>6237</w:t>
      </w:r>
    </w:p>
    <w:p w14:paraId="6269EEA0" w14:textId="77777777" w:rsidR="000E6A63" w:rsidRDefault="000E6A63" w:rsidP="000E6A63">
      <w:r w:rsidRPr="00BE07CD">
        <w:t xml:space="preserve">Email: </w:t>
      </w:r>
      <w:hyperlink r:id="rId9" w:history="1">
        <w:r w:rsidRPr="008C2E36">
          <w:rPr>
            <w:rStyle w:val="Hyperlink"/>
          </w:rPr>
          <w:t>disabilitypolicy@gov.nl.ca</w:t>
        </w:r>
      </w:hyperlink>
      <w:r w:rsidRPr="00BE07CD">
        <w:t xml:space="preserve"> </w:t>
      </w:r>
    </w:p>
    <w:p w14:paraId="14F4483E" w14:textId="77777777" w:rsidR="000E6A63" w:rsidRPr="00BE07CD" w:rsidRDefault="000E6A63" w:rsidP="000E6A63">
      <w:r>
        <w:t>Video Relay Calls welcome</w:t>
      </w:r>
    </w:p>
    <w:p w14:paraId="7A843D60" w14:textId="77777777" w:rsidR="00383EAD" w:rsidRDefault="00383EAD">
      <w:pPr>
        <w:tabs>
          <w:tab w:val="clear" w:pos="0"/>
        </w:tabs>
        <w:ind w:right="0"/>
      </w:pPr>
      <w:r>
        <w:br w:type="page"/>
      </w:r>
    </w:p>
    <w:p w14:paraId="3E337753" w14:textId="77777777" w:rsidR="00383EAD" w:rsidRDefault="00383EAD" w:rsidP="00383EAD">
      <w:pPr>
        <w:pStyle w:val="Heading1"/>
      </w:pPr>
      <w:r>
        <w:lastRenderedPageBreak/>
        <w:t>Table of Contents</w:t>
      </w:r>
    </w:p>
    <w:p w14:paraId="577570E9" w14:textId="77777777" w:rsidR="00383EAD" w:rsidRDefault="00383EAD" w:rsidP="000E6A63"/>
    <w:p w14:paraId="4F79789B" w14:textId="74AA7712" w:rsidR="00383EAD" w:rsidRDefault="00383EAD">
      <w:pPr>
        <w:pStyle w:val="TOC1"/>
        <w:tabs>
          <w:tab w:val="right" w:leader="dot" w:pos="8803"/>
        </w:tabs>
        <w:rPr>
          <w:noProof/>
        </w:rPr>
      </w:pPr>
      <w:r>
        <w:fldChar w:fldCharType="begin"/>
      </w:r>
      <w:r>
        <w:instrText xml:space="preserve"> TOC \o "1-2" \h \z \u </w:instrText>
      </w:r>
      <w:r>
        <w:fldChar w:fldCharType="separate"/>
      </w:r>
      <w:hyperlink w:anchor="_Toc76367481" w:history="1">
        <w:r w:rsidRPr="00757FE1">
          <w:rPr>
            <w:rStyle w:val="Hyperlink"/>
            <w:noProof/>
          </w:rPr>
          <w:t>Objective</w:t>
        </w:r>
        <w:r>
          <w:rPr>
            <w:noProof/>
            <w:webHidden/>
          </w:rPr>
          <w:tab/>
        </w:r>
        <w:r>
          <w:rPr>
            <w:noProof/>
            <w:webHidden/>
          </w:rPr>
          <w:fldChar w:fldCharType="begin"/>
        </w:r>
        <w:r>
          <w:rPr>
            <w:noProof/>
            <w:webHidden/>
          </w:rPr>
          <w:instrText xml:space="preserve"> PAGEREF _Toc76367481 \h </w:instrText>
        </w:r>
        <w:r>
          <w:rPr>
            <w:noProof/>
            <w:webHidden/>
          </w:rPr>
        </w:r>
        <w:r>
          <w:rPr>
            <w:noProof/>
            <w:webHidden/>
          </w:rPr>
          <w:fldChar w:fldCharType="separate"/>
        </w:r>
        <w:r w:rsidR="00FE3029">
          <w:rPr>
            <w:noProof/>
            <w:webHidden/>
          </w:rPr>
          <w:t>4</w:t>
        </w:r>
        <w:r>
          <w:rPr>
            <w:noProof/>
            <w:webHidden/>
          </w:rPr>
          <w:fldChar w:fldCharType="end"/>
        </w:r>
      </w:hyperlink>
    </w:p>
    <w:p w14:paraId="0214A39C" w14:textId="3FB5C9A6" w:rsidR="00383EAD" w:rsidRDefault="00F573B3">
      <w:pPr>
        <w:pStyle w:val="TOC1"/>
        <w:tabs>
          <w:tab w:val="right" w:leader="dot" w:pos="8803"/>
        </w:tabs>
        <w:rPr>
          <w:noProof/>
        </w:rPr>
      </w:pPr>
      <w:hyperlink w:anchor="_Toc76367482" w:history="1">
        <w:r w:rsidR="00383EAD" w:rsidRPr="00757FE1">
          <w:rPr>
            <w:rStyle w:val="Hyperlink"/>
            <w:noProof/>
          </w:rPr>
          <w:t>Rationale</w:t>
        </w:r>
        <w:r w:rsidR="00383EAD">
          <w:rPr>
            <w:noProof/>
            <w:webHidden/>
          </w:rPr>
          <w:tab/>
        </w:r>
        <w:r w:rsidR="00383EAD">
          <w:rPr>
            <w:noProof/>
            <w:webHidden/>
          </w:rPr>
          <w:fldChar w:fldCharType="begin"/>
        </w:r>
        <w:r w:rsidR="00383EAD">
          <w:rPr>
            <w:noProof/>
            <w:webHidden/>
          </w:rPr>
          <w:instrText xml:space="preserve"> PAGEREF _Toc76367482 \h </w:instrText>
        </w:r>
        <w:r w:rsidR="00383EAD">
          <w:rPr>
            <w:noProof/>
            <w:webHidden/>
          </w:rPr>
        </w:r>
        <w:r w:rsidR="00383EAD">
          <w:rPr>
            <w:noProof/>
            <w:webHidden/>
          </w:rPr>
          <w:fldChar w:fldCharType="separate"/>
        </w:r>
        <w:r w:rsidR="00FE3029">
          <w:rPr>
            <w:noProof/>
            <w:webHidden/>
          </w:rPr>
          <w:t>4</w:t>
        </w:r>
        <w:r w:rsidR="00383EAD">
          <w:rPr>
            <w:noProof/>
            <w:webHidden/>
          </w:rPr>
          <w:fldChar w:fldCharType="end"/>
        </w:r>
      </w:hyperlink>
    </w:p>
    <w:p w14:paraId="6CD54E38" w14:textId="33F378FA" w:rsidR="00383EAD" w:rsidRDefault="00F573B3">
      <w:pPr>
        <w:pStyle w:val="TOC1"/>
        <w:tabs>
          <w:tab w:val="right" w:leader="dot" w:pos="8803"/>
        </w:tabs>
        <w:rPr>
          <w:noProof/>
        </w:rPr>
      </w:pPr>
      <w:hyperlink w:anchor="_Toc76367483" w:history="1">
        <w:r w:rsidR="00383EAD" w:rsidRPr="00757FE1">
          <w:rPr>
            <w:rStyle w:val="Hyperlink"/>
            <w:noProof/>
          </w:rPr>
          <w:t>Scope</w:t>
        </w:r>
        <w:r w:rsidR="00383EAD">
          <w:rPr>
            <w:noProof/>
            <w:webHidden/>
          </w:rPr>
          <w:tab/>
        </w:r>
        <w:r w:rsidR="00383EAD">
          <w:rPr>
            <w:noProof/>
            <w:webHidden/>
          </w:rPr>
          <w:fldChar w:fldCharType="begin"/>
        </w:r>
        <w:r w:rsidR="00383EAD">
          <w:rPr>
            <w:noProof/>
            <w:webHidden/>
          </w:rPr>
          <w:instrText xml:space="preserve"> PAGEREF _Toc76367483 \h </w:instrText>
        </w:r>
        <w:r w:rsidR="00383EAD">
          <w:rPr>
            <w:noProof/>
            <w:webHidden/>
          </w:rPr>
        </w:r>
        <w:r w:rsidR="00383EAD">
          <w:rPr>
            <w:noProof/>
            <w:webHidden/>
          </w:rPr>
          <w:fldChar w:fldCharType="separate"/>
        </w:r>
        <w:r w:rsidR="00FE3029">
          <w:rPr>
            <w:noProof/>
            <w:webHidden/>
          </w:rPr>
          <w:t>4</w:t>
        </w:r>
        <w:r w:rsidR="00383EAD">
          <w:rPr>
            <w:noProof/>
            <w:webHidden/>
          </w:rPr>
          <w:fldChar w:fldCharType="end"/>
        </w:r>
      </w:hyperlink>
    </w:p>
    <w:p w14:paraId="4E269D2D" w14:textId="25C0DCD5" w:rsidR="00383EAD" w:rsidRDefault="00F573B3">
      <w:pPr>
        <w:pStyle w:val="TOC1"/>
        <w:tabs>
          <w:tab w:val="right" w:leader="dot" w:pos="8803"/>
        </w:tabs>
        <w:rPr>
          <w:noProof/>
        </w:rPr>
      </w:pPr>
      <w:hyperlink w:anchor="_Toc76367484" w:history="1">
        <w:r w:rsidR="00383EAD" w:rsidRPr="00757FE1">
          <w:rPr>
            <w:rStyle w:val="Hyperlink"/>
            <w:noProof/>
          </w:rPr>
          <w:t>Eligible Organizations</w:t>
        </w:r>
        <w:r w:rsidR="00383EAD">
          <w:rPr>
            <w:noProof/>
            <w:webHidden/>
          </w:rPr>
          <w:tab/>
        </w:r>
        <w:r w:rsidR="00383EAD">
          <w:rPr>
            <w:noProof/>
            <w:webHidden/>
          </w:rPr>
          <w:fldChar w:fldCharType="begin"/>
        </w:r>
        <w:r w:rsidR="00383EAD">
          <w:rPr>
            <w:noProof/>
            <w:webHidden/>
          </w:rPr>
          <w:instrText xml:space="preserve"> PAGEREF _Toc76367484 \h </w:instrText>
        </w:r>
        <w:r w:rsidR="00383EAD">
          <w:rPr>
            <w:noProof/>
            <w:webHidden/>
          </w:rPr>
        </w:r>
        <w:r w:rsidR="00383EAD">
          <w:rPr>
            <w:noProof/>
            <w:webHidden/>
          </w:rPr>
          <w:fldChar w:fldCharType="separate"/>
        </w:r>
        <w:r w:rsidR="00FE3029">
          <w:rPr>
            <w:noProof/>
            <w:webHidden/>
          </w:rPr>
          <w:t>5</w:t>
        </w:r>
        <w:r w:rsidR="00383EAD">
          <w:rPr>
            <w:noProof/>
            <w:webHidden/>
          </w:rPr>
          <w:fldChar w:fldCharType="end"/>
        </w:r>
      </w:hyperlink>
    </w:p>
    <w:p w14:paraId="3A68A83B" w14:textId="6EBD441C" w:rsidR="00383EAD" w:rsidRDefault="00F573B3">
      <w:pPr>
        <w:pStyle w:val="TOC1"/>
        <w:tabs>
          <w:tab w:val="right" w:leader="dot" w:pos="8803"/>
        </w:tabs>
        <w:rPr>
          <w:noProof/>
        </w:rPr>
      </w:pPr>
      <w:hyperlink w:anchor="_Toc76367485" w:history="1">
        <w:r w:rsidR="00383EAD" w:rsidRPr="00757FE1">
          <w:rPr>
            <w:rStyle w:val="Hyperlink"/>
            <w:noProof/>
          </w:rPr>
          <w:t>Non-eligible Organizations</w:t>
        </w:r>
        <w:r w:rsidR="00383EAD">
          <w:rPr>
            <w:noProof/>
            <w:webHidden/>
          </w:rPr>
          <w:tab/>
        </w:r>
        <w:r w:rsidR="00383EAD">
          <w:rPr>
            <w:noProof/>
            <w:webHidden/>
          </w:rPr>
          <w:fldChar w:fldCharType="begin"/>
        </w:r>
        <w:r w:rsidR="00383EAD">
          <w:rPr>
            <w:noProof/>
            <w:webHidden/>
          </w:rPr>
          <w:instrText xml:space="preserve"> PAGEREF _Toc76367485 \h </w:instrText>
        </w:r>
        <w:r w:rsidR="00383EAD">
          <w:rPr>
            <w:noProof/>
            <w:webHidden/>
          </w:rPr>
        </w:r>
        <w:r w:rsidR="00383EAD">
          <w:rPr>
            <w:noProof/>
            <w:webHidden/>
          </w:rPr>
          <w:fldChar w:fldCharType="separate"/>
        </w:r>
        <w:r w:rsidR="00FE3029">
          <w:rPr>
            <w:noProof/>
            <w:webHidden/>
          </w:rPr>
          <w:t>5</w:t>
        </w:r>
        <w:r w:rsidR="00383EAD">
          <w:rPr>
            <w:noProof/>
            <w:webHidden/>
          </w:rPr>
          <w:fldChar w:fldCharType="end"/>
        </w:r>
      </w:hyperlink>
    </w:p>
    <w:p w14:paraId="5C0AB3F4" w14:textId="5D7F6C69" w:rsidR="00383EAD" w:rsidRDefault="00F573B3">
      <w:pPr>
        <w:pStyle w:val="TOC1"/>
        <w:tabs>
          <w:tab w:val="right" w:leader="dot" w:pos="8803"/>
        </w:tabs>
        <w:rPr>
          <w:noProof/>
        </w:rPr>
      </w:pPr>
      <w:hyperlink w:anchor="_Toc76367486" w:history="1">
        <w:r w:rsidR="00383EAD" w:rsidRPr="00757FE1">
          <w:rPr>
            <w:rStyle w:val="Hyperlink"/>
            <w:noProof/>
          </w:rPr>
          <w:t>Eligible Funding</w:t>
        </w:r>
        <w:r w:rsidR="00383EAD">
          <w:rPr>
            <w:noProof/>
            <w:webHidden/>
          </w:rPr>
          <w:tab/>
        </w:r>
        <w:r w:rsidR="00383EAD">
          <w:rPr>
            <w:noProof/>
            <w:webHidden/>
          </w:rPr>
          <w:fldChar w:fldCharType="begin"/>
        </w:r>
        <w:r w:rsidR="00383EAD">
          <w:rPr>
            <w:noProof/>
            <w:webHidden/>
          </w:rPr>
          <w:instrText xml:space="preserve"> PAGEREF _Toc76367486 \h </w:instrText>
        </w:r>
        <w:r w:rsidR="00383EAD">
          <w:rPr>
            <w:noProof/>
            <w:webHidden/>
          </w:rPr>
        </w:r>
        <w:r w:rsidR="00383EAD">
          <w:rPr>
            <w:noProof/>
            <w:webHidden/>
          </w:rPr>
          <w:fldChar w:fldCharType="separate"/>
        </w:r>
        <w:r w:rsidR="00FE3029">
          <w:rPr>
            <w:noProof/>
            <w:webHidden/>
          </w:rPr>
          <w:t>5</w:t>
        </w:r>
        <w:r w:rsidR="00383EAD">
          <w:rPr>
            <w:noProof/>
            <w:webHidden/>
          </w:rPr>
          <w:fldChar w:fldCharType="end"/>
        </w:r>
      </w:hyperlink>
    </w:p>
    <w:p w14:paraId="21A66D49" w14:textId="4B694A6B" w:rsidR="00383EAD" w:rsidRDefault="00F573B3">
      <w:pPr>
        <w:pStyle w:val="TOC1"/>
        <w:tabs>
          <w:tab w:val="right" w:leader="dot" w:pos="8803"/>
        </w:tabs>
        <w:rPr>
          <w:noProof/>
        </w:rPr>
      </w:pPr>
      <w:hyperlink w:anchor="_Toc76367487" w:history="1">
        <w:r w:rsidR="00383EAD" w:rsidRPr="00757FE1">
          <w:rPr>
            <w:rStyle w:val="Hyperlink"/>
            <w:noProof/>
          </w:rPr>
          <w:t>Accessibility Grants</w:t>
        </w:r>
        <w:r w:rsidR="00383EAD">
          <w:rPr>
            <w:noProof/>
            <w:webHidden/>
          </w:rPr>
          <w:tab/>
        </w:r>
        <w:r w:rsidR="00383EAD">
          <w:rPr>
            <w:noProof/>
            <w:webHidden/>
          </w:rPr>
          <w:fldChar w:fldCharType="begin"/>
        </w:r>
        <w:r w:rsidR="00383EAD">
          <w:rPr>
            <w:noProof/>
            <w:webHidden/>
          </w:rPr>
          <w:instrText xml:space="preserve"> PAGEREF _Toc76367487 \h </w:instrText>
        </w:r>
        <w:r w:rsidR="00383EAD">
          <w:rPr>
            <w:noProof/>
            <w:webHidden/>
          </w:rPr>
        </w:r>
        <w:r w:rsidR="00383EAD">
          <w:rPr>
            <w:noProof/>
            <w:webHidden/>
          </w:rPr>
          <w:fldChar w:fldCharType="separate"/>
        </w:r>
        <w:r w:rsidR="00FE3029">
          <w:rPr>
            <w:noProof/>
            <w:webHidden/>
          </w:rPr>
          <w:t>7</w:t>
        </w:r>
        <w:r w:rsidR="00383EAD">
          <w:rPr>
            <w:noProof/>
            <w:webHidden/>
          </w:rPr>
          <w:fldChar w:fldCharType="end"/>
        </w:r>
      </w:hyperlink>
    </w:p>
    <w:p w14:paraId="08BB549A" w14:textId="6F1FD59A" w:rsidR="00383EAD" w:rsidRDefault="00F573B3">
      <w:pPr>
        <w:pStyle w:val="TOC1"/>
        <w:tabs>
          <w:tab w:val="right" w:leader="dot" w:pos="8803"/>
        </w:tabs>
        <w:rPr>
          <w:noProof/>
        </w:rPr>
      </w:pPr>
      <w:hyperlink w:anchor="_Toc76367488" w:history="1">
        <w:r w:rsidR="00383EAD" w:rsidRPr="00757FE1">
          <w:rPr>
            <w:rStyle w:val="Hyperlink"/>
            <w:noProof/>
          </w:rPr>
          <w:t>Disability-Related Accommodations Grants</w:t>
        </w:r>
        <w:r w:rsidR="00383EAD">
          <w:rPr>
            <w:noProof/>
            <w:webHidden/>
          </w:rPr>
          <w:tab/>
        </w:r>
        <w:r w:rsidR="00383EAD">
          <w:rPr>
            <w:noProof/>
            <w:webHidden/>
          </w:rPr>
          <w:fldChar w:fldCharType="begin"/>
        </w:r>
        <w:r w:rsidR="00383EAD">
          <w:rPr>
            <w:noProof/>
            <w:webHidden/>
          </w:rPr>
          <w:instrText xml:space="preserve"> PAGEREF _Toc76367488 \h </w:instrText>
        </w:r>
        <w:r w:rsidR="00383EAD">
          <w:rPr>
            <w:noProof/>
            <w:webHidden/>
          </w:rPr>
        </w:r>
        <w:r w:rsidR="00383EAD">
          <w:rPr>
            <w:noProof/>
            <w:webHidden/>
          </w:rPr>
          <w:fldChar w:fldCharType="separate"/>
        </w:r>
        <w:r w:rsidR="00FE3029">
          <w:rPr>
            <w:noProof/>
            <w:webHidden/>
          </w:rPr>
          <w:t>8</w:t>
        </w:r>
        <w:r w:rsidR="00383EAD">
          <w:rPr>
            <w:noProof/>
            <w:webHidden/>
          </w:rPr>
          <w:fldChar w:fldCharType="end"/>
        </w:r>
      </w:hyperlink>
    </w:p>
    <w:p w14:paraId="15A94B93" w14:textId="23DCE7AB" w:rsidR="00383EAD" w:rsidRDefault="00F573B3">
      <w:pPr>
        <w:pStyle w:val="TOC1"/>
        <w:tabs>
          <w:tab w:val="right" w:leader="dot" w:pos="8803"/>
        </w:tabs>
        <w:rPr>
          <w:noProof/>
        </w:rPr>
      </w:pPr>
      <w:hyperlink w:anchor="_Toc76367489" w:history="1">
        <w:r w:rsidR="00383EAD" w:rsidRPr="00757FE1">
          <w:rPr>
            <w:rStyle w:val="Hyperlink"/>
            <w:noProof/>
          </w:rPr>
          <w:t>Application</w:t>
        </w:r>
        <w:r w:rsidR="00383EAD">
          <w:rPr>
            <w:noProof/>
            <w:webHidden/>
          </w:rPr>
          <w:tab/>
        </w:r>
        <w:r w:rsidR="00383EAD">
          <w:rPr>
            <w:noProof/>
            <w:webHidden/>
          </w:rPr>
          <w:fldChar w:fldCharType="begin"/>
        </w:r>
        <w:r w:rsidR="00383EAD">
          <w:rPr>
            <w:noProof/>
            <w:webHidden/>
          </w:rPr>
          <w:instrText xml:space="preserve"> PAGEREF _Toc76367489 \h </w:instrText>
        </w:r>
        <w:r w:rsidR="00383EAD">
          <w:rPr>
            <w:noProof/>
            <w:webHidden/>
          </w:rPr>
        </w:r>
        <w:r w:rsidR="00383EAD">
          <w:rPr>
            <w:noProof/>
            <w:webHidden/>
          </w:rPr>
          <w:fldChar w:fldCharType="separate"/>
        </w:r>
        <w:r w:rsidR="00FE3029">
          <w:rPr>
            <w:noProof/>
            <w:webHidden/>
          </w:rPr>
          <w:t>8</w:t>
        </w:r>
        <w:r w:rsidR="00383EAD">
          <w:rPr>
            <w:noProof/>
            <w:webHidden/>
          </w:rPr>
          <w:fldChar w:fldCharType="end"/>
        </w:r>
      </w:hyperlink>
    </w:p>
    <w:p w14:paraId="1AC4FFA6" w14:textId="1A7E5D9B" w:rsidR="00383EAD" w:rsidRDefault="00F573B3">
      <w:pPr>
        <w:pStyle w:val="TOC1"/>
        <w:tabs>
          <w:tab w:val="right" w:leader="dot" w:pos="8803"/>
        </w:tabs>
        <w:rPr>
          <w:noProof/>
        </w:rPr>
      </w:pPr>
      <w:hyperlink w:anchor="_Toc76367490" w:history="1">
        <w:r w:rsidR="00383EAD" w:rsidRPr="00757FE1">
          <w:rPr>
            <w:rStyle w:val="Hyperlink"/>
            <w:noProof/>
          </w:rPr>
          <w:t>Review and Recommendation</w:t>
        </w:r>
        <w:r w:rsidR="00383EAD">
          <w:rPr>
            <w:noProof/>
            <w:webHidden/>
          </w:rPr>
          <w:tab/>
        </w:r>
        <w:r w:rsidR="00383EAD">
          <w:rPr>
            <w:noProof/>
            <w:webHidden/>
          </w:rPr>
          <w:fldChar w:fldCharType="begin"/>
        </w:r>
        <w:r w:rsidR="00383EAD">
          <w:rPr>
            <w:noProof/>
            <w:webHidden/>
          </w:rPr>
          <w:instrText xml:space="preserve"> PAGEREF _Toc76367490 \h </w:instrText>
        </w:r>
        <w:r w:rsidR="00383EAD">
          <w:rPr>
            <w:noProof/>
            <w:webHidden/>
          </w:rPr>
        </w:r>
        <w:r w:rsidR="00383EAD">
          <w:rPr>
            <w:noProof/>
            <w:webHidden/>
          </w:rPr>
          <w:fldChar w:fldCharType="separate"/>
        </w:r>
        <w:r w:rsidR="00FE3029">
          <w:rPr>
            <w:noProof/>
            <w:webHidden/>
          </w:rPr>
          <w:t>9</w:t>
        </w:r>
        <w:r w:rsidR="00383EAD">
          <w:rPr>
            <w:noProof/>
            <w:webHidden/>
          </w:rPr>
          <w:fldChar w:fldCharType="end"/>
        </w:r>
      </w:hyperlink>
    </w:p>
    <w:p w14:paraId="12905475" w14:textId="344F7B91" w:rsidR="00383EAD" w:rsidRDefault="00F573B3">
      <w:pPr>
        <w:pStyle w:val="TOC1"/>
        <w:tabs>
          <w:tab w:val="right" w:leader="dot" w:pos="8803"/>
        </w:tabs>
        <w:rPr>
          <w:noProof/>
        </w:rPr>
      </w:pPr>
      <w:hyperlink w:anchor="_Toc76367491" w:history="1">
        <w:r w:rsidR="00383EAD" w:rsidRPr="00757FE1">
          <w:rPr>
            <w:rStyle w:val="Hyperlink"/>
            <w:noProof/>
          </w:rPr>
          <w:t>Evaluation and Monitoring</w:t>
        </w:r>
        <w:r w:rsidR="00383EAD">
          <w:rPr>
            <w:noProof/>
            <w:webHidden/>
          </w:rPr>
          <w:tab/>
        </w:r>
        <w:r w:rsidR="00383EAD">
          <w:rPr>
            <w:noProof/>
            <w:webHidden/>
          </w:rPr>
          <w:fldChar w:fldCharType="begin"/>
        </w:r>
        <w:r w:rsidR="00383EAD">
          <w:rPr>
            <w:noProof/>
            <w:webHidden/>
          </w:rPr>
          <w:instrText xml:space="preserve"> PAGEREF _Toc76367491 \h </w:instrText>
        </w:r>
        <w:r w:rsidR="00383EAD">
          <w:rPr>
            <w:noProof/>
            <w:webHidden/>
          </w:rPr>
        </w:r>
        <w:r w:rsidR="00383EAD">
          <w:rPr>
            <w:noProof/>
            <w:webHidden/>
          </w:rPr>
          <w:fldChar w:fldCharType="separate"/>
        </w:r>
        <w:r w:rsidR="00FE3029">
          <w:rPr>
            <w:noProof/>
            <w:webHidden/>
          </w:rPr>
          <w:t>10</w:t>
        </w:r>
        <w:r w:rsidR="00383EAD">
          <w:rPr>
            <w:noProof/>
            <w:webHidden/>
          </w:rPr>
          <w:fldChar w:fldCharType="end"/>
        </w:r>
      </w:hyperlink>
    </w:p>
    <w:p w14:paraId="4604B51D" w14:textId="77777777" w:rsidR="00383EAD" w:rsidRDefault="00383EAD" w:rsidP="00383EAD">
      <w:pPr>
        <w:pStyle w:val="Heading1"/>
        <w:tabs>
          <w:tab w:val="left" w:pos="2348"/>
        </w:tabs>
      </w:pPr>
      <w:r>
        <w:fldChar w:fldCharType="end"/>
      </w:r>
    </w:p>
    <w:p w14:paraId="3DA5049C" w14:textId="77777777" w:rsidR="000E6A63" w:rsidRPr="00C0087B" w:rsidRDefault="000E6A63" w:rsidP="000E6A63">
      <w:pPr>
        <w:pStyle w:val="Heading1"/>
      </w:pPr>
      <w:r w:rsidRPr="00383EAD">
        <w:br w:type="page"/>
      </w:r>
      <w:bookmarkStart w:id="1" w:name="_Toc76367481"/>
      <w:r w:rsidRPr="00C0087B">
        <w:lastRenderedPageBreak/>
        <w:t>Objective</w:t>
      </w:r>
      <w:bookmarkEnd w:id="1"/>
      <w:r w:rsidRPr="00C0087B">
        <w:t xml:space="preserve"> </w:t>
      </w:r>
    </w:p>
    <w:p w14:paraId="7EAE9DCC" w14:textId="77777777" w:rsidR="000E6A63" w:rsidRPr="00BE07CD" w:rsidRDefault="000E6A63" w:rsidP="000E6A63">
      <w:r w:rsidRPr="00BE07CD">
        <w:t>To enhance the inclusion of persons with disabilities and to enable greater participation in community opportunities through the removal of barriers.</w:t>
      </w:r>
    </w:p>
    <w:p w14:paraId="0BE8A61B" w14:textId="77777777" w:rsidR="000E6A63" w:rsidRPr="00BE07CD" w:rsidRDefault="000E6A63" w:rsidP="000E6A63"/>
    <w:p w14:paraId="67EA1BBB" w14:textId="77777777" w:rsidR="00AE6CB1" w:rsidRDefault="000E6A63" w:rsidP="004E46A5">
      <w:r w:rsidRPr="00BE07CD">
        <w:t xml:space="preserve">This is achieved by providing funding to eligible non-profit, community-based organizations to create or improve the accessibility of the built environment. </w:t>
      </w:r>
    </w:p>
    <w:p w14:paraId="460A524C" w14:textId="77777777" w:rsidR="00AE6CB1" w:rsidRDefault="00AE6CB1" w:rsidP="004E46A5"/>
    <w:p w14:paraId="0877DAA9" w14:textId="77777777" w:rsidR="00AE6CB1" w:rsidRDefault="00AE6CB1" w:rsidP="004E46A5">
      <w:r w:rsidRPr="00AE6CB1">
        <w:t>Built environment includes all person-made surroundings that provide the setting for human activity. Examples are buildings and facilities, playgrounds, sidewalks and boardwalks.</w:t>
      </w:r>
    </w:p>
    <w:p w14:paraId="2EE24134" w14:textId="77777777" w:rsidR="00AE6CB1" w:rsidRDefault="00AE6CB1" w:rsidP="004E46A5"/>
    <w:p w14:paraId="7A134078" w14:textId="15065471" w:rsidR="004E46A5" w:rsidRDefault="000E6A63" w:rsidP="004E46A5">
      <w:r w:rsidRPr="00BE07CD">
        <w:t>Inclusio</w:t>
      </w:r>
      <w:r w:rsidRPr="00C0087B">
        <w:t>n Gra</w:t>
      </w:r>
      <w:r w:rsidRPr="00BE07CD">
        <w:t xml:space="preserve">nts also offer funding to provide disability-related accommodations which support participation in events and meetings. </w:t>
      </w:r>
    </w:p>
    <w:p w14:paraId="626EFED0" w14:textId="77777777" w:rsidR="000E6A63" w:rsidRDefault="000E6A63" w:rsidP="000E6A63"/>
    <w:p w14:paraId="3F838017" w14:textId="77777777" w:rsidR="000E6A63" w:rsidRPr="00C0087B" w:rsidRDefault="000E6A63" w:rsidP="000E6A63">
      <w:pPr>
        <w:pStyle w:val="Heading1"/>
      </w:pPr>
      <w:bookmarkStart w:id="2" w:name="_Toc76367482"/>
      <w:r>
        <w:t>R</w:t>
      </w:r>
      <w:r w:rsidRPr="00C0087B">
        <w:t>ationale</w:t>
      </w:r>
      <w:bookmarkEnd w:id="2"/>
    </w:p>
    <w:p w14:paraId="32D5CBBF" w14:textId="77777777" w:rsidR="000E6A63" w:rsidRPr="00C0087B" w:rsidRDefault="000E6A63" w:rsidP="000E6A63">
      <w:r w:rsidRPr="00C0087B">
        <w:t>Inclusion Grants support the vision of the Provincial Framework for the Inclusion of Persons with Disabilities in Newfoundland and Labrador: “Newfoundland and Labrador will be a fully inclusive province where people with disabilities have the same opportunities and choices on an equal basis as others”.</w:t>
      </w:r>
    </w:p>
    <w:p w14:paraId="4EF62C9C" w14:textId="77777777" w:rsidR="000E6A63" w:rsidRPr="00BE07CD" w:rsidRDefault="000E6A63" w:rsidP="000E6A63">
      <w:pPr>
        <w:pStyle w:val="Heading1"/>
      </w:pPr>
      <w:bookmarkStart w:id="3" w:name="_Toc76367483"/>
      <w:r w:rsidRPr="00BE07CD">
        <w:t>Scope</w:t>
      </w:r>
      <w:bookmarkEnd w:id="3"/>
      <w:r w:rsidRPr="00BE07CD">
        <w:t xml:space="preserve"> </w:t>
      </w:r>
    </w:p>
    <w:p w14:paraId="15222A5D" w14:textId="77777777" w:rsidR="009B5D03" w:rsidRDefault="000E6A63" w:rsidP="009B5D03">
      <w:r w:rsidRPr="00BE07CD">
        <w:t>Inclusion Grants provide funding to non-profit, community-based organizations to undertake small renovation projects. Grants are also offered to provide disability-related accommodations for events and meetings.</w:t>
      </w:r>
      <w:r w:rsidR="009B5D03" w:rsidRPr="009B5D03">
        <w:t xml:space="preserve"> </w:t>
      </w:r>
    </w:p>
    <w:p w14:paraId="7D0F643D" w14:textId="77777777" w:rsidR="009B5D03" w:rsidRDefault="009B5D03" w:rsidP="009B5D03"/>
    <w:p w14:paraId="2E89B160" w14:textId="1811C716" w:rsidR="009B5D03" w:rsidRPr="00BE07CD" w:rsidRDefault="009B5D03" w:rsidP="009B5D03">
      <w:r w:rsidRPr="00BE07CD">
        <w:t xml:space="preserve">Proposed project costs have to be relevant to disability and not a cost for regular business or activity. For example, costs for captioning at a public meeting </w:t>
      </w:r>
      <w:r>
        <w:t xml:space="preserve">are </w:t>
      </w:r>
      <w:r w:rsidRPr="00BE07CD">
        <w:t xml:space="preserve">eligible; costs for renting a meeting room </w:t>
      </w:r>
      <w:r>
        <w:t xml:space="preserve">are </w:t>
      </w:r>
      <w:r w:rsidRPr="00C0087B">
        <w:rPr>
          <w:rStyle w:val="Strong"/>
        </w:rPr>
        <w:t>not eligible</w:t>
      </w:r>
      <w:r w:rsidRPr="00BE07CD">
        <w:t xml:space="preserve">. </w:t>
      </w:r>
    </w:p>
    <w:p w14:paraId="736669B8" w14:textId="77777777" w:rsidR="009B5D03" w:rsidRPr="00BE07CD" w:rsidRDefault="009B5D03" w:rsidP="009B5D03"/>
    <w:p w14:paraId="3AF29A60" w14:textId="77777777" w:rsidR="009B5D03" w:rsidRPr="00BE07CD" w:rsidRDefault="009B5D03" w:rsidP="009B5D03">
      <w:r w:rsidRPr="00BE07CD">
        <w:t xml:space="preserve">Costs for legislated mandatory accessibility features during a renovation project </w:t>
      </w:r>
      <w:r>
        <w:t xml:space="preserve">are </w:t>
      </w:r>
      <w:r w:rsidRPr="00C0087B">
        <w:rPr>
          <w:rStyle w:val="Strong"/>
        </w:rPr>
        <w:t>not eligible</w:t>
      </w:r>
      <w:r w:rsidRPr="00BE07CD">
        <w:t>.</w:t>
      </w:r>
    </w:p>
    <w:p w14:paraId="551A4EC9" w14:textId="77777777" w:rsidR="000E6A63" w:rsidRDefault="000E6A63" w:rsidP="000E6A63"/>
    <w:p w14:paraId="6D4D675C" w14:textId="77777777" w:rsidR="000E6A63" w:rsidRDefault="000E6A63" w:rsidP="000E6A63"/>
    <w:p w14:paraId="38D525EE" w14:textId="77777777" w:rsidR="000E6A63" w:rsidRPr="00BE07CD" w:rsidRDefault="000E6A63" w:rsidP="000E6A63">
      <w:pPr>
        <w:pStyle w:val="Heading1"/>
      </w:pPr>
      <w:bookmarkStart w:id="4" w:name="_Toc76367484"/>
      <w:r w:rsidRPr="00BE07CD">
        <w:t>Eligible Organizations</w:t>
      </w:r>
      <w:bookmarkEnd w:id="4"/>
      <w:r w:rsidRPr="00BE07CD">
        <w:t xml:space="preserve"> </w:t>
      </w:r>
    </w:p>
    <w:p w14:paraId="641CF812" w14:textId="77777777" w:rsidR="000E6A63" w:rsidRPr="00BE07CD" w:rsidRDefault="000E6A63" w:rsidP="000E6A63">
      <w:pPr>
        <w:rPr>
          <w:lang w:val="en"/>
        </w:rPr>
      </w:pPr>
      <w:r w:rsidRPr="00BE07CD">
        <w:t xml:space="preserve">Non-profit, community-based organizations are eligible to apply for funding. For the purposes of the Inclusion Grants, a </w:t>
      </w:r>
      <w:r w:rsidRPr="00BE07CD">
        <w:rPr>
          <w:lang w:val="en"/>
        </w:rPr>
        <w:t>non-profit, community-based organization:</w:t>
      </w:r>
    </w:p>
    <w:p w14:paraId="4665B7DC" w14:textId="77777777" w:rsidR="000E6A63" w:rsidRPr="00BE07CD" w:rsidRDefault="000E6A63" w:rsidP="000E6A63">
      <w:pPr>
        <w:rPr>
          <w:lang w:val="en"/>
        </w:rPr>
      </w:pPr>
    </w:p>
    <w:p w14:paraId="474B4D49" w14:textId="77777777" w:rsidR="000E6A63" w:rsidRPr="00C0087B" w:rsidRDefault="000E6A63" w:rsidP="000E6A63">
      <w:pPr>
        <w:pStyle w:val="ListParagraph"/>
        <w:numPr>
          <w:ilvl w:val="0"/>
          <w:numId w:val="10"/>
        </w:numPr>
        <w:contextualSpacing w:val="0"/>
        <w:rPr>
          <w:lang w:val="en"/>
        </w:rPr>
      </w:pPr>
      <w:r w:rsidRPr="00C0087B">
        <w:rPr>
          <w:lang w:val="en"/>
        </w:rPr>
        <w:t xml:space="preserve">is an association, club, or society that is operated exclusively for social welfare, civic improvement, pleasure, recreation, or any other purpose except for profit; </w:t>
      </w:r>
    </w:p>
    <w:p w14:paraId="2EE0C59C" w14:textId="77777777" w:rsidR="000E6A63" w:rsidRPr="00C0087B" w:rsidRDefault="000E6A63" w:rsidP="000E6A63">
      <w:pPr>
        <w:pStyle w:val="ListParagraph"/>
        <w:numPr>
          <w:ilvl w:val="0"/>
          <w:numId w:val="10"/>
        </w:numPr>
        <w:contextualSpacing w:val="0"/>
        <w:rPr>
          <w:lang w:val="en"/>
        </w:rPr>
      </w:pPr>
      <w:r w:rsidRPr="00C0087B">
        <w:rPr>
          <w:lang w:val="en"/>
        </w:rPr>
        <w:t xml:space="preserve">may be a registered charity. This is </w:t>
      </w:r>
      <w:r w:rsidRPr="00C0087B">
        <w:rPr>
          <w:rStyle w:val="Strong"/>
          <w:lang w:val="en"/>
        </w:rPr>
        <w:t>not</w:t>
      </w:r>
      <w:r w:rsidRPr="00C0087B">
        <w:rPr>
          <w:lang w:val="en"/>
        </w:rPr>
        <w:t xml:space="preserve"> required to be eligible for funding; </w:t>
      </w:r>
    </w:p>
    <w:p w14:paraId="0009AE38" w14:textId="77777777" w:rsidR="000E6A63" w:rsidRPr="00C0087B" w:rsidRDefault="000E6A63" w:rsidP="000E6A63">
      <w:pPr>
        <w:pStyle w:val="ListParagraph"/>
        <w:numPr>
          <w:ilvl w:val="0"/>
          <w:numId w:val="10"/>
        </w:numPr>
        <w:contextualSpacing w:val="0"/>
        <w:rPr>
          <w:lang w:val="en"/>
        </w:rPr>
      </w:pPr>
      <w:r w:rsidRPr="00C0087B">
        <w:rPr>
          <w:lang w:val="en"/>
        </w:rPr>
        <w:t xml:space="preserve">may be incorporated with the provincial Registry of Companies and Deeds under the Corporations Act. This is </w:t>
      </w:r>
      <w:r w:rsidRPr="00C0087B">
        <w:rPr>
          <w:rStyle w:val="Strong"/>
          <w:lang w:val="en"/>
        </w:rPr>
        <w:t>not</w:t>
      </w:r>
      <w:r w:rsidRPr="00C0087B">
        <w:rPr>
          <w:b/>
          <w:lang w:val="en"/>
        </w:rPr>
        <w:t xml:space="preserve"> </w:t>
      </w:r>
      <w:r w:rsidRPr="00C0087B">
        <w:rPr>
          <w:lang w:val="en"/>
        </w:rPr>
        <w:t xml:space="preserve">required to be eligible for funding. </w:t>
      </w:r>
    </w:p>
    <w:p w14:paraId="0E6D44D5" w14:textId="77777777" w:rsidR="000E6A63" w:rsidRPr="00C0087B" w:rsidRDefault="000E6A63" w:rsidP="000E6A63">
      <w:pPr>
        <w:pStyle w:val="ListParagraph"/>
        <w:numPr>
          <w:ilvl w:val="0"/>
          <w:numId w:val="10"/>
        </w:numPr>
        <w:contextualSpacing w:val="0"/>
        <w:rPr>
          <w:lang w:val="en"/>
        </w:rPr>
      </w:pPr>
      <w:r w:rsidRPr="00C0087B">
        <w:rPr>
          <w:lang w:val="en"/>
        </w:rPr>
        <w:t>Examples of eligible non-profit, community-based organizations include, but are not limited to:</w:t>
      </w:r>
    </w:p>
    <w:p w14:paraId="10F6527C" w14:textId="77777777" w:rsidR="000E6A63" w:rsidRDefault="000E6A63" w:rsidP="000E6A63">
      <w:pPr>
        <w:pStyle w:val="ListParagraph"/>
        <w:numPr>
          <w:ilvl w:val="1"/>
          <w:numId w:val="11"/>
        </w:numPr>
        <w:contextualSpacing w:val="0"/>
        <w:rPr>
          <w:lang w:val="en"/>
        </w:rPr>
      </w:pPr>
      <w:r w:rsidRPr="00C0087B">
        <w:rPr>
          <w:lang w:val="en"/>
        </w:rPr>
        <w:t xml:space="preserve">boards of </w:t>
      </w:r>
      <w:r>
        <w:rPr>
          <w:lang w:val="en"/>
        </w:rPr>
        <w:t>trade</w:t>
      </w:r>
    </w:p>
    <w:p w14:paraId="54C71B88" w14:textId="77777777" w:rsidR="000E6A63" w:rsidRPr="00C0087B" w:rsidRDefault="000E6A63" w:rsidP="000E6A63">
      <w:pPr>
        <w:pStyle w:val="ListParagraph"/>
        <w:numPr>
          <w:ilvl w:val="1"/>
          <w:numId w:val="11"/>
        </w:numPr>
        <w:contextualSpacing w:val="0"/>
        <w:rPr>
          <w:lang w:val="en"/>
        </w:rPr>
      </w:pPr>
      <w:r w:rsidRPr="00C0087B">
        <w:rPr>
          <w:lang w:val="en"/>
        </w:rPr>
        <w:t>churches</w:t>
      </w:r>
    </w:p>
    <w:p w14:paraId="757818CC" w14:textId="77777777" w:rsidR="000E6A63" w:rsidRPr="00C0087B" w:rsidRDefault="000E6A63" w:rsidP="000E6A63">
      <w:pPr>
        <w:pStyle w:val="ListParagraph"/>
        <w:numPr>
          <w:ilvl w:val="1"/>
          <w:numId w:val="11"/>
        </w:numPr>
        <w:contextualSpacing w:val="0"/>
        <w:rPr>
          <w:b/>
          <w:bCs/>
        </w:rPr>
      </w:pPr>
      <w:r>
        <w:rPr>
          <w:lang w:val="en"/>
        </w:rPr>
        <w:t>festival committees</w:t>
      </w:r>
    </w:p>
    <w:p w14:paraId="1B5C436C" w14:textId="77777777" w:rsidR="000E6A63" w:rsidRPr="00C0087B" w:rsidRDefault="000E6A63" w:rsidP="000E6A63">
      <w:pPr>
        <w:pStyle w:val="ListParagraph"/>
        <w:numPr>
          <w:ilvl w:val="1"/>
          <w:numId w:val="11"/>
        </w:numPr>
        <w:contextualSpacing w:val="0"/>
        <w:rPr>
          <w:b/>
          <w:bCs/>
        </w:rPr>
      </w:pPr>
      <w:r w:rsidRPr="00C0087B">
        <w:rPr>
          <w:lang w:val="en"/>
        </w:rPr>
        <w:t xml:space="preserve">non-profit service providers </w:t>
      </w:r>
    </w:p>
    <w:p w14:paraId="3D933CB5" w14:textId="77777777" w:rsidR="000E6A63" w:rsidRPr="00C0087B" w:rsidRDefault="000E6A63" w:rsidP="000E6A63">
      <w:pPr>
        <w:pStyle w:val="ListParagraph"/>
        <w:numPr>
          <w:ilvl w:val="1"/>
          <w:numId w:val="11"/>
        </w:numPr>
        <w:contextualSpacing w:val="0"/>
        <w:rPr>
          <w:b/>
          <w:bCs/>
        </w:rPr>
      </w:pPr>
      <w:r w:rsidRPr="00C0087B">
        <w:rPr>
          <w:lang w:val="en"/>
        </w:rPr>
        <w:t>service clubs</w:t>
      </w:r>
    </w:p>
    <w:p w14:paraId="548CC79D" w14:textId="77777777" w:rsidR="000E6A63" w:rsidRPr="00C0087B" w:rsidRDefault="000E6A63" w:rsidP="000E6A63">
      <w:pPr>
        <w:pStyle w:val="ListParagraph"/>
        <w:numPr>
          <w:ilvl w:val="1"/>
          <w:numId w:val="11"/>
        </w:numPr>
        <w:contextualSpacing w:val="0"/>
        <w:rPr>
          <w:b/>
          <w:bCs/>
        </w:rPr>
      </w:pPr>
      <w:r w:rsidRPr="00C0087B">
        <w:rPr>
          <w:lang w:val="en"/>
        </w:rPr>
        <w:t xml:space="preserve">sport associations </w:t>
      </w:r>
    </w:p>
    <w:p w14:paraId="37D2C666" w14:textId="77777777" w:rsidR="000E6A63" w:rsidRPr="00BE07CD" w:rsidRDefault="000E6A63" w:rsidP="000E6A63">
      <w:pPr>
        <w:pStyle w:val="Heading1"/>
      </w:pPr>
      <w:bookmarkStart w:id="5" w:name="_Toc76367485"/>
      <w:r w:rsidRPr="00BE07CD">
        <w:t>Non-eligible Organizations</w:t>
      </w:r>
      <w:bookmarkEnd w:id="5"/>
    </w:p>
    <w:p w14:paraId="2C121444" w14:textId="77777777" w:rsidR="000E6A63" w:rsidRDefault="000E6A63" w:rsidP="000E6A63">
      <w:r>
        <w:t>Non-eligible organizations include municipalities and committees of municipalities, private businesses, educational institutions, regional health boards and school boards.</w:t>
      </w:r>
    </w:p>
    <w:p w14:paraId="4CA04D0B" w14:textId="77777777" w:rsidR="000E6A63" w:rsidRPr="00BE07CD" w:rsidRDefault="000E6A63" w:rsidP="000E6A63">
      <w:pPr>
        <w:pStyle w:val="Heading1"/>
      </w:pPr>
      <w:bookmarkStart w:id="6" w:name="_Toc76367486"/>
      <w:r w:rsidRPr="00BE07CD">
        <w:t>Eligible Funding</w:t>
      </w:r>
      <w:bookmarkEnd w:id="6"/>
    </w:p>
    <w:p w14:paraId="3CB87EC1" w14:textId="77777777" w:rsidR="000E6A63" w:rsidRPr="00BE07CD" w:rsidRDefault="000E6A63" w:rsidP="000E6A63">
      <w:r w:rsidRPr="00BE07CD">
        <w:t xml:space="preserve">There are two categories of Inclusion Grants available for persons with disabilities as follows: </w:t>
      </w:r>
    </w:p>
    <w:p w14:paraId="0CE39133" w14:textId="77777777" w:rsidR="000E6A63" w:rsidRPr="00BE07CD" w:rsidRDefault="000E6A63" w:rsidP="000E6A63"/>
    <w:p w14:paraId="11461843" w14:textId="77777777" w:rsidR="000E6A63" w:rsidRPr="00BE07CD" w:rsidRDefault="000E6A63" w:rsidP="000E6A63">
      <w:pPr>
        <w:pStyle w:val="ListParagraph"/>
        <w:numPr>
          <w:ilvl w:val="0"/>
          <w:numId w:val="1"/>
        </w:numPr>
        <w:contextualSpacing w:val="0"/>
      </w:pPr>
      <w:r w:rsidRPr="00BE07CD">
        <w:t>Accessibility Grants - Up to a maximum of $25,000 for renovating or retrofitting buildings to be more accessible.</w:t>
      </w:r>
    </w:p>
    <w:p w14:paraId="491D87CC" w14:textId="77777777" w:rsidR="000E6A63" w:rsidRPr="00BE07CD" w:rsidRDefault="000E6A63" w:rsidP="000E6A63"/>
    <w:p w14:paraId="0CEF8590" w14:textId="77777777" w:rsidR="000E6A63" w:rsidRPr="00BE07CD" w:rsidRDefault="000E6A63" w:rsidP="000E6A63">
      <w:pPr>
        <w:pStyle w:val="ListParagraph"/>
        <w:numPr>
          <w:ilvl w:val="0"/>
          <w:numId w:val="1"/>
        </w:numPr>
        <w:contextualSpacing w:val="0"/>
      </w:pPr>
      <w:r w:rsidRPr="00BE07CD">
        <w:t>Disability-Related Accommodations Grants – Up to maximum of $5,000 for providing disability-related accommodations.</w:t>
      </w:r>
    </w:p>
    <w:p w14:paraId="5BE3A0BB" w14:textId="77777777" w:rsidR="000E6A63" w:rsidRPr="00BE07CD" w:rsidRDefault="000E6A63" w:rsidP="000E6A63"/>
    <w:p w14:paraId="469A0159" w14:textId="77777777" w:rsidR="000E6A63" w:rsidRPr="00ED5649" w:rsidRDefault="000E6A63" w:rsidP="000E6A63">
      <w:pPr>
        <w:pStyle w:val="Heading1"/>
      </w:pPr>
      <w:r w:rsidRPr="00B70DF4">
        <w:br w:type="page"/>
      </w:r>
      <w:bookmarkStart w:id="7" w:name="_Toc76367487"/>
      <w:r w:rsidRPr="00ED5649">
        <w:lastRenderedPageBreak/>
        <w:t>Accessibility Grants</w:t>
      </w:r>
      <w:bookmarkEnd w:id="7"/>
    </w:p>
    <w:p w14:paraId="1D327DE3" w14:textId="77777777" w:rsidR="000E6A63" w:rsidRPr="00BE07CD" w:rsidRDefault="000E6A63" w:rsidP="000E6A63">
      <w:r w:rsidRPr="004F4C87">
        <w:rPr>
          <w:rStyle w:val="Strong"/>
        </w:rPr>
        <w:t>Eligible</w:t>
      </w:r>
      <w:r w:rsidRPr="00BE07CD">
        <w:t xml:space="preserve"> activities that support improved access to the built environment include, but are not limited to:</w:t>
      </w:r>
    </w:p>
    <w:p w14:paraId="35143D0A" w14:textId="77777777" w:rsidR="000E6A63" w:rsidRPr="00BE07CD" w:rsidRDefault="000E6A63" w:rsidP="000E6A63">
      <w:pPr>
        <w:pStyle w:val="ListParagraph"/>
        <w:numPr>
          <w:ilvl w:val="0"/>
          <w:numId w:val="17"/>
        </w:numPr>
        <w:contextualSpacing w:val="0"/>
      </w:pPr>
      <w:r w:rsidRPr="00BE07CD">
        <w:t xml:space="preserve">installing automatic door openers </w:t>
      </w:r>
    </w:p>
    <w:p w14:paraId="64767EB9" w14:textId="77777777" w:rsidR="000E6A63" w:rsidRPr="00BE07CD" w:rsidRDefault="000E6A63" w:rsidP="000E6A63">
      <w:pPr>
        <w:pStyle w:val="ListParagraph"/>
        <w:numPr>
          <w:ilvl w:val="0"/>
          <w:numId w:val="17"/>
        </w:numPr>
        <w:contextualSpacing w:val="0"/>
      </w:pPr>
      <w:r w:rsidRPr="00BE07CD">
        <w:t>installing ramps</w:t>
      </w:r>
    </w:p>
    <w:p w14:paraId="30E87419" w14:textId="77777777" w:rsidR="000E6A63" w:rsidRPr="00C0087B" w:rsidRDefault="000E6A63" w:rsidP="000E6A63">
      <w:pPr>
        <w:pStyle w:val="ListParagraph"/>
        <w:numPr>
          <w:ilvl w:val="0"/>
          <w:numId w:val="17"/>
        </w:numPr>
        <w:contextualSpacing w:val="0"/>
        <w:rPr>
          <w:bCs/>
        </w:rPr>
      </w:pPr>
      <w:r w:rsidRPr="00BE07CD">
        <w:t>purchasing/installing visual alarms</w:t>
      </w:r>
    </w:p>
    <w:p w14:paraId="60BAA458" w14:textId="77777777" w:rsidR="000E6A63" w:rsidRPr="00C0087B" w:rsidRDefault="000E6A63" w:rsidP="000E6A63">
      <w:pPr>
        <w:pStyle w:val="ListParagraph"/>
        <w:numPr>
          <w:ilvl w:val="0"/>
          <w:numId w:val="17"/>
        </w:numPr>
        <w:contextualSpacing w:val="0"/>
        <w:rPr>
          <w:bCs/>
        </w:rPr>
      </w:pPr>
      <w:r w:rsidRPr="00BE07CD">
        <w:t xml:space="preserve">enhancing lighting </w:t>
      </w:r>
    </w:p>
    <w:p w14:paraId="733FA5D3" w14:textId="77777777" w:rsidR="000E6A63" w:rsidRPr="00C0087B" w:rsidRDefault="000E6A63" w:rsidP="000E6A63">
      <w:pPr>
        <w:pStyle w:val="ListParagraph"/>
        <w:numPr>
          <w:ilvl w:val="0"/>
          <w:numId w:val="17"/>
        </w:numPr>
        <w:contextualSpacing w:val="0"/>
        <w:rPr>
          <w:bCs/>
        </w:rPr>
      </w:pPr>
      <w:r w:rsidRPr="00BE07CD">
        <w:t>increasing colour contrast on stairs</w:t>
      </w:r>
    </w:p>
    <w:p w14:paraId="6BC97208" w14:textId="77777777" w:rsidR="000E6A63" w:rsidRPr="00C0087B" w:rsidRDefault="000E6A63" w:rsidP="000E6A63">
      <w:pPr>
        <w:pStyle w:val="ListParagraph"/>
        <w:numPr>
          <w:ilvl w:val="0"/>
          <w:numId w:val="17"/>
        </w:numPr>
        <w:contextualSpacing w:val="0"/>
        <w:rPr>
          <w:bCs/>
        </w:rPr>
      </w:pPr>
      <w:r w:rsidRPr="00BE07CD">
        <w:t>lowering sinks/counters</w:t>
      </w:r>
    </w:p>
    <w:p w14:paraId="2A2889C7" w14:textId="77777777" w:rsidR="000E6A63" w:rsidRPr="00BE07CD" w:rsidRDefault="000E6A63" w:rsidP="000E6A63"/>
    <w:p w14:paraId="703A6E48" w14:textId="77777777" w:rsidR="000E6A63" w:rsidRDefault="000E6A63" w:rsidP="000E6A63">
      <w:pPr>
        <w:pStyle w:val="ListParagraph"/>
        <w:numPr>
          <w:ilvl w:val="0"/>
          <w:numId w:val="12"/>
        </w:numPr>
        <w:contextualSpacing w:val="0"/>
      </w:pPr>
      <w:r w:rsidRPr="007834ED">
        <w:rPr>
          <w:color w:val="000000"/>
        </w:rPr>
        <w:t>Costs f</w:t>
      </w:r>
      <w:r w:rsidRPr="00BE07CD">
        <w:t>or renovatio</w:t>
      </w:r>
      <w:r w:rsidRPr="004F4C87">
        <w:t xml:space="preserve">ns, equipment incurred prior to the date of the application approval are </w:t>
      </w:r>
      <w:r w:rsidRPr="004F4C87">
        <w:rPr>
          <w:rStyle w:val="Strong"/>
        </w:rPr>
        <w:t xml:space="preserve">not eligible </w:t>
      </w:r>
      <w:r w:rsidRPr="004F4C87">
        <w:t>for funding.</w:t>
      </w:r>
    </w:p>
    <w:p w14:paraId="0CA5BBF1" w14:textId="77777777" w:rsidR="000E6A63" w:rsidRPr="004F4C87" w:rsidRDefault="000E6A63" w:rsidP="000E6A63"/>
    <w:p w14:paraId="4D27C2B9" w14:textId="77777777" w:rsidR="000E6A63" w:rsidRPr="00C0087B" w:rsidRDefault="000E6A63" w:rsidP="000E6A63">
      <w:pPr>
        <w:pStyle w:val="ListParagraph"/>
        <w:numPr>
          <w:ilvl w:val="0"/>
          <w:numId w:val="12"/>
        </w:numPr>
        <w:contextualSpacing w:val="0"/>
        <w:rPr>
          <w:bCs/>
        </w:rPr>
      </w:pPr>
      <w:r w:rsidRPr="004F4C87">
        <w:t>Stair and platform lifts are</w:t>
      </w:r>
      <w:r w:rsidRPr="004F4C87">
        <w:rPr>
          <w:rStyle w:val="Strong"/>
        </w:rPr>
        <w:t xml:space="preserve"> not eligible</w:t>
      </w:r>
      <w:r w:rsidRPr="004F4C87">
        <w:t xml:space="preserve"> for </w:t>
      </w:r>
      <w:r w:rsidRPr="00BE07CD">
        <w:t>funding.  These do not provide full accessibility and are rejected by disability advocates as exclusive, unsafe and undignified.</w:t>
      </w:r>
    </w:p>
    <w:p w14:paraId="09661990" w14:textId="77777777" w:rsidR="000E6A63" w:rsidRPr="00BE07CD" w:rsidRDefault="000E6A63" w:rsidP="000E6A63">
      <w:pPr>
        <w:pStyle w:val="ListParagraph"/>
      </w:pPr>
    </w:p>
    <w:p w14:paraId="2CEF616F" w14:textId="77777777" w:rsidR="000E6A63" w:rsidRPr="00BE07CD" w:rsidRDefault="000E6A63" w:rsidP="000E6A63">
      <w:pPr>
        <w:pStyle w:val="ListParagraph"/>
        <w:numPr>
          <w:ilvl w:val="0"/>
          <w:numId w:val="12"/>
        </w:numPr>
        <w:contextualSpacing w:val="0"/>
      </w:pPr>
      <w:r w:rsidRPr="00BE07CD">
        <w:t>Pre- and post-inspections from Newfoundland and Labrador Housing Corporation is required for projects that include building retrofits and ramp installations.</w:t>
      </w:r>
    </w:p>
    <w:p w14:paraId="7679BB09" w14:textId="77777777" w:rsidR="000E6A63" w:rsidRPr="00BE07CD" w:rsidRDefault="000E6A63" w:rsidP="000E6A63"/>
    <w:p w14:paraId="37092EB3" w14:textId="77777777" w:rsidR="000E6A63" w:rsidRDefault="000E6A63" w:rsidP="000E6A63">
      <w:pPr>
        <w:pStyle w:val="ListParagraph"/>
        <w:numPr>
          <w:ilvl w:val="0"/>
          <w:numId w:val="12"/>
        </w:numPr>
        <w:contextualSpacing w:val="0"/>
      </w:pPr>
      <w:r w:rsidRPr="00BE07CD">
        <w:t xml:space="preserve">Applicants proposing improvements to leased premises must provide written consent from their landlord and provide a copy of the current lease agreement. </w:t>
      </w:r>
    </w:p>
    <w:p w14:paraId="76514830" w14:textId="77777777" w:rsidR="000E6A63" w:rsidRPr="000661FB" w:rsidRDefault="000E6A63" w:rsidP="000E6A63">
      <w:pPr>
        <w:pStyle w:val="ListParagraph"/>
      </w:pPr>
    </w:p>
    <w:p w14:paraId="274B5E5D" w14:textId="77777777" w:rsidR="000E6A63" w:rsidRDefault="000E6A63" w:rsidP="000E6A63">
      <w:pPr>
        <w:pStyle w:val="ListParagraph"/>
        <w:numPr>
          <w:ilvl w:val="0"/>
          <w:numId w:val="12"/>
        </w:numPr>
        <w:contextualSpacing w:val="0"/>
      </w:pPr>
      <w:r w:rsidRPr="000661FB">
        <w:t>“Access for All” handouts are available for accessibility drawings</w:t>
      </w:r>
      <w:r>
        <w:t xml:space="preserve"> and tips.</w:t>
      </w:r>
    </w:p>
    <w:p w14:paraId="116FD241" w14:textId="77777777" w:rsidR="000E6A63" w:rsidRDefault="000E6A63" w:rsidP="000E6A63">
      <w:pPr>
        <w:pStyle w:val="ListParagraph"/>
      </w:pPr>
    </w:p>
    <w:p w14:paraId="6FD0CE71" w14:textId="77777777" w:rsidR="004E46A5" w:rsidRPr="00BE07CD" w:rsidRDefault="004E46A5" w:rsidP="004E46A5">
      <w:r w:rsidRPr="00BE07CD">
        <w:rPr>
          <w:bCs/>
        </w:rPr>
        <w:t xml:space="preserve">All accessibility enhancements must meet all </w:t>
      </w:r>
      <w:r w:rsidRPr="00BE07CD">
        <w:t xml:space="preserve">provincial, federal and municipal regulations, as applicable, including those for buildings accessibility, fire and life safety, development control and any others that may be required. </w:t>
      </w:r>
    </w:p>
    <w:p w14:paraId="388CC5EE" w14:textId="77777777" w:rsidR="004E46A5" w:rsidRPr="00BE07CD" w:rsidRDefault="004E46A5" w:rsidP="004E46A5"/>
    <w:p w14:paraId="0B91FF20" w14:textId="1BE4A867" w:rsidR="004E46A5" w:rsidRDefault="004E46A5" w:rsidP="004E46A5">
      <w:r w:rsidRPr="00BE07CD">
        <w:t xml:space="preserve">The </w:t>
      </w:r>
      <w:r w:rsidRPr="004E46A5">
        <w:rPr>
          <w:rStyle w:val="Strong"/>
        </w:rPr>
        <w:t>Buildings Accessibility Act and Regulations</w:t>
      </w:r>
      <w:r w:rsidRPr="00BE07CD">
        <w:t xml:space="preserve"> are a minimum requirement and proposed improvements are encouraged to exceed the regulations when relevant. The Canadian Standards Association’s </w:t>
      </w:r>
      <w:r w:rsidRPr="004E46A5">
        <w:rPr>
          <w:rStyle w:val="Strong"/>
        </w:rPr>
        <w:t>Accessible Design for the Bui</w:t>
      </w:r>
      <w:r>
        <w:rPr>
          <w:rStyle w:val="Strong"/>
        </w:rPr>
        <w:t xml:space="preserve">lt Environment </w:t>
      </w:r>
      <w:r>
        <w:t>(CAN-CSA-B651,</w:t>
      </w:r>
      <w:r w:rsidRPr="00BE07CD">
        <w:t xml:space="preserve"> 201</w:t>
      </w:r>
      <w:r>
        <w:t>8</w:t>
      </w:r>
      <w:r w:rsidRPr="00BE07CD">
        <w:t>) is one reference for accessibility.</w:t>
      </w:r>
      <w:r>
        <w:t xml:space="preserve"> </w:t>
      </w:r>
    </w:p>
    <w:p w14:paraId="09E1D17F" w14:textId="787FDB29" w:rsidR="000E6A63" w:rsidRDefault="000E6A63" w:rsidP="000E6A63"/>
    <w:p w14:paraId="372EAC5C" w14:textId="77777777" w:rsidR="000E6A63" w:rsidRPr="00B70DF4" w:rsidRDefault="000E6A63" w:rsidP="000E6A63">
      <w:pPr>
        <w:pStyle w:val="Heading1"/>
      </w:pPr>
      <w:bookmarkStart w:id="8" w:name="_Toc76367488"/>
      <w:r w:rsidRPr="00B70DF4">
        <w:lastRenderedPageBreak/>
        <w:t>Disability-Related Accommodations Grants</w:t>
      </w:r>
      <w:bookmarkEnd w:id="8"/>
    </w:p>
    <w:p w14:paraId="14971A3E" w14:textId="77777777" w:rsidR="000E6A63" w:rsidRPr="00BE07CD" w:rsidRDefault="000E6A63" w:rsidP="000E6A63">
      <w:r w:rsidRPr="00BE07CD">
        <w:t>Funding is also offered to non-profit, community-based organizations to provide disability-related accommodations for events and meetings.</w:t>
      </w:r>
    </w:p>
    <w:p w14:paraId="03D687AE" w14:textId="77777777" w:rsidR="000E6A63" w:rsidRPr="00BE07CD" w:rsidRDefault="000E6A63" w:rsidP="000E6A63"/>
    <w:p w14:paraId="581FD8CE" w14:textId="77777777" w:rsidR="000E6A63" w:rsidRPr="004F4C87" w:rsidRDefault="000E6A63" w:rsidP="000E6A63">
      <w:r w:rsidRPr="004F4C87">
        <w:rPr>
          <w:rStyle w:val="Strong"/>
        </w:rPr>
        <w:t>Eligible</w:t>
      </w:r>
      <w:r w:rsidRPr="004F4C87">
        <w:t xml:space="preserve"> disability-related accommodations include, but are not limited to:</w:t>
      </w:r>
    </w:p>
    <w:p w14:paraId="58CD3252" w14:textId="77777777" w:rsidR="000E6A63" w:rsidRPr="00BE07CD" w:rsidRDefault="000E6A63" w:rsidP="000E6A63">
      <w:pPr>
        <w:pStyle w:val="ListParagraph"/>
        <w:numPr>
          <w:ilvl w:val="0"/>
          <w:numId w:val="14"/>
        </w:numPr>
        <w:contextualSpacing w:val="0"/>
      </w:pPr>
      <w:r w:rsidRPr="00BE07CD">
        <w:t>sign language interpretation;</w:t>
      </w:r>
    </w:p>
    <w:p w14:paraId="53106BAC" w14:textId="77777777" w:rsidR="000E6A63" w:rsidRPr="00BE07CD" w:rsidRDefault="000E6A63" w:rsidP="000E6A63">
      <w:pPr>
        <w:pStyle w:val="ListParagraph"/>
        <w:numPr>
          <w:ilvl w:val="0"/>
          <w:numId w:val="14"/>
        </w:numPr>
        <w:contextualSpacing w:val="0"/>
      </w:pPr>
      <w:r w:rsidRPr="00BE07CD">
        <w:t>real time captioning; and</w:t>
      </w:r>
    </w:p>
    <w:p w14:paraId="37FF974D" w14:textId="77777777" w:rsidR="000E6A63" w:rsidRDefault="000E6A63" w:rsidP="000E6A63">
      <w:pPr>
        <w:pStyle w:val="ListParagraph"/>
        <w:numPr>
          <w:ilvl w:val="0"/>
          <w:numId w:val="14"/>
        </w:numPr>
        <w:contextualSpacing w:val="0"/>
      </w:pPr>
      <w:r w:rsidRPr="00BE07CD">
        <w:t>audio support for assistive listening devices.</w:t>
      </w:r>
    </w:p>
    <w:p w14:paraId="635C3B70" w14:textId="77777777" w:rsidR="000E6A63" w:rsidRPr="00BE07CD" w:rsidRDefault="000E6A63" w:rsidP="000E6A63"/>
    <w:p w14:paraId="6461290D" w14:textId="77777777" w:rsidR="000E6A63" w:rsidRDefault="000E6A63" w:rsidP="000E6A63">
      <w:r w:rsidRPr="00BE07CD">
        <w:t>Eligible disability-related accommodation costs are for the purpose of making an event accessible and barrier-free.</w:t>
      </w:r>
    </w:p>
    <w:p w14:paraId="7E70D11A" w14:textId="77777777" w:rsidR="000E6A63" w:rsidRPr="00BE07CD" w:rsidRDefault="000E6A63" w:rsidP="000E6A63"/>
    <w:p w14:paraId="4912DC8A" w14:textId="77777777" w:rsidR="000E6A63" w:rsidRPr="00BE07CD" w:rsidRDefault="000E6A63" w:rsidP="000E6A63">
      <w:pPr>
        <w:pStyle w:val="ListParagraph"/>
        <w:numPr>
          <w:ilvl w:val="0"/>
          <w:numId w:val="13"/>
        </w:numPr>
        <w:contextualSpacing w:val="0"/>
      </w:pPr>
      <w:r w:rsidRPr="00BE07CD">
        <w:t>Costs for personal disability-related supports are</w:t>
      </w:r>
      <w:r w:rsidRPr="004F4C87">
        <w:rPr>
          <w:rStyle w:val="Strong"/>
        </w:rPr>
        <w:t xml:space="preserve"> not eligible</w:t>
      </w:r>
      <w:r w:rsidRPr="004F4C87">
        <w:t xml:space="preserve"> f</w:t>
      </w:r>
      <w:r w:rsidRPr="00BE07CD">
        <w:t>or funding.</w:t>
      </w:r>
    </w:p>
    <w:p w14:paraId="73A36AFA" w14:textId="77777777" w:rsidR="000E6A63" w:rsidRPr="00BE07CD" w:rsidRDefault="000E6A63" w:rsidP="000E6A63"/>
    <w:p w14:paraId="5F4BF8A5" w14:textId="77777777" w:rsidR="000E6A63" w:rsidRPr="00BE07CD" w:rsidRDefault="000E6A63" w:rsidP="000E6A63">
      <w:pPr>
        <w:pStyle w:val="ListParagraph"/>
        <w:numPr>
          <w:ilvl w:val="0"/>
          <w:numId w:val="13"/>
        </w:numPr>
        <w:contextualSpacing w:val="0"/>
      </w:pPr>
      <w:r w:rsidRPr="00BE07CD">
        <w:t xml:space="preserve">Supports that enhance or replace individual, disability-related supports provided through other programs are </w:t>
      </w:r>
      <w:r w:rsidRPr="004F4C87">
        <w:rPr>
          <w:rStyle w:val="Strong"/>
        </w:rPr>
        <w:t>not eligible</w:t>
      </w:r>
      <w:r w:rsidRPr="00BE07CD">
        <w:t xml:space="preserve"> for funding.</w:t>
      </w:r>
    </w:p>
    <w:p w14:paraId="008ECDA7" w14:textId="77777777" w:rsidR="000E6A63" w:rsidRPr="00BE07CD" w:rsidRDefault="000E6A63" w:rsidP="000E6A63"/>
    <w:p w14:paraId="01742EE0" w14:textId="77777777" w:rsidR="000E6A63" w:rsidRPr="00BE07CD" w:rsidRDefault="000E6A63" w:rsidP="000E6A63">
      <w:pPr>
        <w:pStyle w:val="ListParagraph"/>
        <w:numPr>
          <w:ilvl w:val="0"/>
          <w:numId w:val="13"/>
        </w:numPr>
        <w:contextualSpacing w:val="0"/>
      </w:pPr>
      <w:r w:rsidRPr="00C0087B">
        <w:rPr>
          <w:color w:val="000000"/>
        </w:rPr>
        <w:t>Costs f</w:t>
      </w:r>
      <w:r w:rsidRPr="00BE07CD">
        <w:t xml:space="preserve">or disability-related accommodations incurred prior to the date of the application approval are </w:t>
      </w:r>
      <w:r w:rsidRPr="004F4C87">
        <w:rPr>
          <w:rStyle w:val="Strong"/>
        </w:rPr>
        <w:t>not eligible</w:t>
      </w:r>
      <w:r w:rsidRPr="00BE07CD">
        <w:t xml:space="preserve"> for funding. </w:t>
      </w:r>
    </w:p>
    <w:p w14:paraId="61370B7C" w14:textId="77777777" w:rsidR="000E6A63" w:rsidRPr="00B70DF4" w:rsidRDefault="000E6A63" w:rsidP="000E6A63">
      <w:pPr>
        <w:pStyle w:val="Heading1"/>
      </w:pPr>
      <w:bookmarkStart w:id="9" w:name="_Toc76367489"/>
      <w:r w:rsidRPr="00B70DF4">
        <w:t>Application</w:t>
      </w:r>
      <w:bookmarkEnd w:id="9"/>
    </w:p>
    <w:p w14:paraId="17C07DA9" w14:textId="77777777" w:rsidR="000E6A63" w:rsidRPr="00C90A75" w:rsidRDefault="000E6A63" w:rsidP="000E6A63">
      <w:pPr>
        <w:pStyle w:val="Heading21"/>
      </w:pPr>
      <w:r w:rsidRPr="00C90A75">
        <w:t>Procedure</w:t>
      </w:r>
    </w:p>
    <w:p w14:paraId="4EA16CF3" w14:textId="77777777" w:rsidR="000E6A63" w:rsidRPr="008F2D12" w:rsidRDefault="000E6A63" w:rsidP="000E6A63">
      <w:r w:rsidRPr="008F2D12">
        <w:t>Applications:</w:t>
      </w:r>
    </w:p>
    <w:p w14:paraId="21DD74BB" w14:textId="77777777" w:rsidR="000E6A63" w:rsidRPr="00ED2624" w:rsidRDefault="000E6A63" w:rsidP="000E6A63">
      <w:pPr>
        <w:pStyle w:val="ListParagraph"/>
        <w:numPr>
          <w:ilvl w:val="0"/>
          <w:numId w:val="3"/>
        </w:numPr>
        <w:contextualSpacing w:val="0"/>
      </w:pPr>
      <w:r w:rsidRPr="008F2D12">
        <w:t xml:space="preserve">can be downloaded online </w:t>
      </w:r>
      <w:hyperlink r:id="rId10" w:history="1">
        <w:r w:rsidRPr="00ED1CD5">
          <w:rPr>
            <w:rStyle w:val="Hyperlink"/>
          </w:rPr>
          <w:t>http://www.cssd.gov.nl.ca/disabilities/index.html</w:t>
        </w:r>
      </w:hyperlink>
      <w:r>
        <w:t xml:space="preserve"> </w:t>
      </w:r>
    </w:p>
    <w:p w14:paraId="47D3E43A" w14:textId="77777777" w:rsidR="000E6A63" w:rsidRPr="008F2D12" w:rsidRDefault="000E6A63" w:rsidP="000E6A63">
      <w:pPr>
        <w:pStyle w:val="ListParagraph"/>
        <w:numPr>
          <w:ilvl w:val="0"/>
          <w:numId w:val="3"/>
        </w:numPr>
        <w:contextualSpacing w:val="0"/>
      </w:pPr>
      <w:r w:rsidRPr="008F2D12">
        <w:t xml:space="preserve">can be requested by email, fax, mail, </w:t>
      </w:r>
      <w:r>
        <w:t>text, or phone</w:t>
      </w:r>
      <w:r w:rsidRPr="008F2D12">
        <w:t xml:space="preserve">; and  </w:t>
      </w:r>
    </w:p>
    <w:p w14:paraId="26E76B0D" w14:textId="77777777" w:rsidR="000E6A63" w:rsidRPr="008F2D12" w:rsidRDefault="000E6A63" w:rsidP="000E6A63">
      <w:pPr>
        <w:pStyle w:val="ListParagraph"/>
        <w:numPr>
          <w:ilvl w:val="0"/>
          <w:numId w:val="3"/>
        </w:numPr>
        <w:contextualSpacing w:val="0"/>
      </w:pPr>
      <w:r w:rsidRPr="008F2D12">
        <w:t xml:space="preserve">are submitted to Inclusion Grants, Department of </w:t>
      </w:r>
      <w:r>
        <w:t>Children, Seniors and</w:t>
      </w:r>
      <w:r w:rsidRPr="008F2D12">
        <w:t xml:space="preserve"> Social Development. </w:t>
      </w:r>
      <w:r w:rsidR="004E42D6">
        <w:t xml:space="preserve">(See </w:t>
      </w:r>
      <w:r w:rsidRPr="008F2D12">
        <w:t>Contact Information)</w:t>
      </w:r>
    </w:p>
    <w:p w14:paraId="17028D5E" w14:textId="77777777" w:rsidR="000E6A63" w:rsidRPr="008F2D12" w:rsidRDefault="000E6A63" w:rsidP="000E6A63"/>
    <w:p w14:paraId="57F6191A" w14:textId="77777777" w:rsidR="000E6A63" w:rsidRPr="001A7133" w:rsidRDefault="000E6A63" w:rsidP="000E6A63">
      <w:r w:rsidRPr="008F2D12">
        <w:t>A completed Budget Template with quote from supplier/contractor must be submitted with the application</w:t>
      </w:r>
      <w:r w:rsidRPr="001A7133">
        <w:t>.</w:t>
      </w:r>
    </w:p>
    <w:p w14:paraId="172DDF00" w14:textId="77777777" w:rsidR="000E6A63" w:rsidRPr="008F2D12" w:rsidRDefault="000E6A63" w:rsidP="000E6A63"/>
    <w:p w14:paraId="55D0D3B2" w14:textId="77777777" w:rsidR="000E6A63" w:rsidRDefault="000E6A63" w:rsidP="000E6A63">
      <w:r w:rsidRPr="008F2D12">
        <w:t>Approvals will reflect the most cost effec</w:t>
      </w:r>
      <w:r>
        <w:t>tive option whenever possible.</w:t>
      </w:r>
    </w:p>
    <w:p w14:paraId="4756458E" w14:textId="77777777" w:rsidR="000E6A63" w:rsidRPr="008F2D12" w:rsidRDefault="000E6A63" w:rsidP="000E6A63"/>
    <w:p w14:paraId="53B73605" w14:textId="77777777" w:rsidR="000E6A63" w:rsidRPr="00C90A75" w:rsidRDefault="000E6A63" w:rsidP="000E6A63">
      <w:r w:rsidRPr="00C90A75">
        <w:t>Upon receipt:</w:t>
      </w:r>
    </w:p>
    <w:p w14:paraId="36A04B10" w14:textId="77777777" w:rsidR="000E6A63" w:rsidRPr="008F2D12" w:rsidRDefault="000E6A63" w:rsidP="000E6A63">
      <w:pPr>
        <w:pStyle w:val="ListParagraph"/>
        <w:numPr>
          <w:ilvl w:val="0"/>
          <w:numId w:val="2"/>
        </w:numPr>
        <w:contextualSpacing w:val="0"/>
      </w:pPr>
      <w:r w:rsidRPr="008F2D12">
        <w:t xml:space="preserve">the application is stamped with the date and time in which it is received;  </w:t>
      </w:r>
    </w:p>
    <w:p w14:paraId="3E6C7835" w14:textId="77777777" w:rsidR="000E6A63" w:rsidRPr="008F2D12" w:rsidRDefault="000E6A63" w:rsidP="000E6A63">
      <w:pPr>
        <w:pStyle w:val="ListParagraph"/>
        <w:numPr>
          <w:ilvl w:val="0"/>
          <w:numId w:val="2"/>
        </w:numPr>
        <w:contextualSpacing w:val="0"/>
      </w:pPr>
      <w:r w:rsidRPr="008F2D12">
        <w:t>the application is reviewed to ensure all necessary information/ documentation and signatures are included; and</w:t>
      </w:r>
    </w:p>
    <w:p w14:paraId="624C6976" w14:textId="77777777" w:rsidR="000E6A63" w:rsidRPr="00C0087B" w:rsidRDefault="000E6A63" w:rsidP="000E6A63">
      <w:pPr>
        <w:pStyle w:val="ListParagraph"/>
        <w:numPr>
          <w:ilvl w:val="0"/>
          <w:numId w:val="2"/>
        </w:numPr>
        <w:contextualSpacing w:val="0"/>
        <w:rPr>
          <w:b/>
        </w:rPr>
      </w:pPr>
      <w:r w:rsidRPr="008F2D12">
        <w:t>an acknowledgement letter is sent to the applicant.</w:t>
      </w:r>
    </w:p>
    <w:p w14:paraId="2876B666" w14:textId="77777777" w:rsidR="000E6A63" w:rsidRPr="00BE707C" w:rsidRDefault="000E6A63" w:rsidP="000E6A63">
      <w:pPr>
        <w:pStyle w:val="Heading1"/>
        <w:rPr>
          <w:highlight w:val="yellow"/>
        </w:rPr>
      </w:pPr>
      <w:bookmarkStart w:id="10" w:name="_Toc76367490"/>
      <w:r w:rsidRPr="00BE707C">
        <w:t>Review and Recommendation</w:t>
      </w:r>
      <w:bookmarkEnd w:id="10"/>
      <w:r w:rsidRPr="00BE707C">
        <w:rPr>
          <w:highlight w:val="yellow"/>
        </w:rPr>
        <w:t xml:space="preserve"> </w:t>
      </w:r>
    </w:p>
    <w:p w14:paraId="6D403B6C" w14:textId="77777777" w:rsidR="000E6A63" w:rsidRPr="00BE07CD" w:rsidRDefault="000E6A63" w:rsidP="000E6A63">
      <w:pPr>
        <w:pStyle w:val="Heading21"/>
      </w:pPr>
      <w:r w:rsidRPr="00BE07CD">
        <w:t xml:space="preserve">Criteria </w:t>
      </w:r>
    </w:p>
    <w:p w14:paraId="54348C4E" w14:textId="30A3097A" w:rsidR="000E6A63" w:rsidRPr="00BE07CD" w:rsidRDefault="000E6A63" w:rsidP="000E6A63">
      <w:r w:rsidRPr="00BE07CD">
        <w:t>Each application</w:t>
      </w:r>
      <w:r w:rsidR="00FB2F8E">
        <w:t xml:space="preserve"> received</w:t>
      </w:r>
      <w:r w:rsidRPr="00BE07CD">
        <w:t xml:space="preserve"> is reviewed and processed and based on the following criteria:</w:t>
      </w:r>
    </w:p>
    <w:p w14:paraId="7EF75FBA" w14:textId="77777777" w:rsidR="000E6A63" w:rsidRPr="00BE07CD" w:rsidRDefault="000E6A63" w:rsidP="000E6A63">
      <w:pPr>
        <w:pStyle w:val="ListParagraph"/>
        <w:numPr>
          <w:ilvl w:val="0"/>
          <w:numId w:val="8"/>
        </w:numPr>
        <w:contextualSpacing w:val="0"/>
      </w:pPr>
      <w:r w:rsidRPr="00BE07CD">
        <w:t>meets funding objective:</w:t>
      </w:r>
    </w:p>
    <w:p w14:paraId="73206924" w14:textId="77777777" w:rsidR="000E6A63" w:rsidRPr="00BE07CD" w:rsidRDefault="000E6A63" w:rsidP="000E6A63">
      <w:pPr>
        <w:pStyle w:val="ListParagraph"/>
        <w:numPr>
          <w:ilvl w:val="0"/>
          <w:numId w:val="18"/>
        </w:numPr>
        <w:contextualSpacing w:val="0"/>
      </w:pPr>
      <w:r w:rsidRPr="00BE07CD">
        <w:t>removes barriers; and</w:t>
      </w:r>
    </w:p>
    <w:p w14:paraId="3D6E6C9C" w14:textId="77777777" w:rsidR="000E6A63" w:rsidRPr="00BE07CD" w:rsidRDefault="000E6A63" w:rsidP="000E6A63">
      <w:pPr>
        <w:pStyle w:val="ListParagraph"/>
        <w:numPr>
          <w:ilvl w:val="0"/>
          <w:numId w:val="18"/>
        </w:numPr>
        <w:contextualSpacing w:val="0"/>
      </w:pPr>
      <w:r w:rsidRPr="00BE07CD">
        <w:t>enables greater participation of persons with disabilities;</w:t>
      </w:r>
    </w:p>
    <w:p w14:paraId="5049711E" w14:textId="77777777" w:rsidR="000E6A63" w:rsidRPr="00BE07CD" w:rsidRDefault="000E6A63" w:rsidP="000E6A63">
      <w:pPr>
        <w:pStyle w:val="ListParagraph"/>
        <w:numPr>
          <w:ilvl w:val="0"/>
          <w:numId w:val="8"/>
        </w:numPr>
        <w:contextualSpacing w:val="0"/>
      </w:pPr>
      <w:r w:rsidRPr="00BE07CD">
        <w:t xml:space="preserve">meets stated eligibility requirements; </w:t>
      </w:r>
    </w:p>
    <w:p w14:paraId="2C855A93" w14:textId="77777777" w:rsidR="000E6A63" w:rsidRPr="00BE07CD" w:rsidRDefault="000E6A63" w:rsidP="000E6A63">
      <w:pPr>
        <w:pStyle w:val="ListParagraph"/>
        <w:numPr>
          <w:ilvl w:val="0"/>
          <w:numId w:val="8"/>
        </w:numPr>
        <w:contextualSpacing w:val="0"/>
      </w:pPr>
      <w:r w:rsidRPr="00BE07CD">
        <w:t xml:space="preserve">demonstrates reasonable project costs; </w:t>
      </w:r>
    </w:p>
    <w:p w14:paraId="12F0889B" w14:textId="77777777" w:rsidR="000E6A63" w:rsidRPr="00BE07CD" w:rsidRDefault="000E6A63" w:rsidP="000E6A63">
      <w:pPr>
        <w:pStyle w:val="ListParagraph"/>
        <w:numPr>
          <w:ilvl w:val="0"/>
          <w:numId w:val="8"/>
        </w:numPr>
        <w:contextualSpacing w:val="0"/>
      </w:pPr>
      <w:r w:rsidRPr="00BE07CD">
        <w:t xml:space="preserve">responds to gaps in current services; </w:t>
      </w:r>
    </w:p>
    <w:p w14:paraId="30B55590" w14:textId="77777777" w:rsidR="000E6A63" w:rsidRPr="00C0087B" w:rsidRDefault="000E6A63" w:rsidP="000E6A63">
      <w:pPr>
        <w:pStyle w:val="ListParagraph"/>
        <w:numPr>
          <w:ilvl w:val="0"/>
          <w:numId w:val="8"/>
        </w:numPr>
        <w:contextualSpacing w:val="0"/>
        <w:rPr>
          <w:color w:val="000000"/>
        </w:rPr>
      </w:pPr>
      <w:r w:rsidRPr="00C0087B">
        <w:rPr>
          <w:color w:val="000000"/>
        </w:rPr>
        <w:t xml:space="preserve">supports the strategic directions of the </w:t>
      </w:r>
      <w:r w:rsidRPr="00BE07CD">
        <w:t>Provincial Strategy for the Inclusion of Persons with Disabilities in Newfoundland and Labrador; and</w:t>
      </w:r>
    </w:p>
    <w:p w14:paraId="37A03215" w14:textId="77777777" w:rsidR="000E6A63" w:rsidRPr="00BE07CD" w:rsidRDefault="000E6A63" w:rsidP="000E6A63">
      <w:pPr>
        <w:pStyle w:val="ListParagraph"/>
        <w:numPr>
          <w:ilvl w:val="0"/>
          <w:numId w:val="8"/>
        </w:numPr>
        <w:contextualSpacing w:val="0"/>
      </w:pPr>
      <w:r w:rsidRPr="00BE07CD">
        <w:t xml:space="preserve">considers </w:t>
      </w:r>
      <w:r>
        <w:t>Indigenous</w:t>
      </w:r>
      <w:r w:rsidRPr="00BE07CD">
        <w:t>, culturally relevant, gender, rural and Labrador perspectives.</w:t>
      </w:r>
    </w:p>
    <w:p w14:paraId="17AE0F05" w14:textId="77777777" w:rsidR="000E6A63" w:rsidRPr="009A022A" w:rsidRDefault="000E6A63" w:rsidP="000E6A63">
      <w:pPr>
        <w:pStyle w:val="Strong2"/>
        <w:rPr>
          <w:rStyle w:val="Strong"/>
        </w:rPr>
      </w:pPr>
      <w:r w:rsidRPr="009A022A">
        <w:rPr>
          <w:rStyle w:val="Strong"/>
        </w:rPr>
        <w:t>Approvals are subject to the availability of funding.</w:t>
      </w:r>
    </w:p>
    <w:p w14:paraId="0B82FFEC" w14:textId="77777777" w:rsidR="000E6A63" w:rsidRPr="00BE707C" w:rsidRDefault="000E6A63" w:rsidP="000E6A63">
      <w:pPr>
        <w:pStyle w:val="Heading21"/>
      </w:pPr>
      <w:r w:rsidRPr="00BE707C">
        <w:t>Notification</w:t>
      </w:r>
    </w:p>
    <w:p w14:paraId="3BA0B0B0" w14:textId="44863B8C" w:rsidR="000E6A63" w:rsidRPr="00BE07CD" w:rsidRDefault="000E6A63" w:rsidP="000E6A63">
      <w:pPr>
        <w:rPr>
          <w:lang w:val="en-CA"/>
        </w:rPr>
      </w:pPr>
      <w:r w:rsidRPr="00BE07CD">
        <w:t xml:space="preserve">Applicants that meet the eligibility criteria </w:t>
      </w:r>
      <w:r w:rsidR="00FB2F8E">
        <w:t xml:space="preserve">and approved </w:t>
      </w:r>
      <w:r w:rsidRPr="00BE07CD">
        <w:rPr>
          <w:lang w:val="en-CA"/>
        </w:rPr>
        <w:t>are:</w:t>
      </w:r>
    </w:p>
    <w:p w14:paraId="1EA7335F" w14:textId="77777777" w:rsidR="000E6A63" w:rsidRPr="00C0087B" w:rsidRDefault="000E6A63" w:rsidP="000E6A63">
      <w:pPr>
        <w:pStyle w:val="ListParagraph"/>
        <w:numPr>
          <w:ilvl w:val="0"/>
          <w:numId w:val="4"/>
        </w:numPr>
        <w:contextualSpacing w:val="0"/>
        <w:rPr>
          <w:lang w:val="en-CA"/>
        </w:rPr>
      </w:pPr>
      <w:r w:rsidRPr="00C0087B">
        <w:rPr>
          <w:lang w:val="en-CA"/>
        </w:rPr>
        <w:t xml:space="preserve">informed in writing of their approval and the maximum amount of funding for which the organization qualifies; </w:t>
      </w:r>
    </w:p>
    <w:p w14:paraId="0F6A786A" w14:textId="77777777" w:rsidR="000E6A63" w:rsidRPr="00C0087B" w:rsidRDefault="000E6A63" w:rsidP="000E6A63">
      <w:pPr>
        <w:pStyle w:val="ListParagraph"/>
        <w:numPr>
          <w:ilvl w:val="0"/>
          <w:numId w:val="4"/>
        </w:numPr>
        <w:contextualSpacing w:val="0"/>
        <w:rPr>
          <w:color w:val="184E86"/>
          <w:lang w:val="en-CA"/>
        </w:rPr>
      </w:pPr>
      <w:r w:rsidRPr="00C0087B">
        <w:rPr>
          <w:lang w:val="en-CA"/>
        </w:rPr>
        <w:t>provided a breakdown of approved costs; and</w:t>
      </w:r>
    </w:p>
    <w:p w14:paraId="029A3721" w14:textId="77777777" w:rsidR="000E6A63" w:rsidRPr="00C0087B" w:rsidRDefault="000E6A63" w:rsidP="000E6A63">
      <w:pPr>
        <w:pStyle w:val="ListParagraph"/>
        <w:numPr>
          <w:ilvl w:val="0"/>
          <w:numId w:val="4"/>
        </w:numPr>
        <w:contextualSpacing w:val="0"/>
        <w:rPr>
          <w:rStyle w:val="afftitreprinc1"/>
          <w:rFonts w:ascii="Franklin Gothic Book" w:hAnsi="Franklin Gothic Book"/>
          <w:b w:val="0"/>
          <w:bCs w:val="0"/>
          <w:lang w:val="en-CA"/>
        </w:rPr>
      </w:pPr>
      <w:r w:rsidRPr="00C0087B">
        <w:rPr>
          <w:lang w:val="en-CA"/>
        </w:rPr>
        <w:t>provided a funding contract.</w:t>
      </w:r>
      <w:r w:rsidRPr="00C0087B">
        <w:rPr>
          <w:rStyle w:val="afftitreprinc1"/>
          <w:rFonts w:ascii="Franklin Gothic Book" w:hAnsi="Franklin Gothic Book"/>
          <w:highlight w:val="yellow"/>
        </w:rPr>
        <w:t xml:space="preserve"> </w:t>
      </w:r>
    </w:p>
    <w:p w14:paraId="71419E70" w14:textId="77777777" w:rsidR="000E6A63" w:rsidRPr="00BE07CD" w:rsidRDefault="000E6A63" w:rsidP="000E6A63"/>
    <w:p w14:paraId="7D682A65" w14:textId="41B8010A" w:rsidR="000E6A63" w:rsidRPr="00BE07CD" w:rsidRDefault="000E6A63" w:rsidP="000E6A63">
      <w:r w:rsidRPr="00BE07CD">
        <w:t xml:space="preserve">Applicants that do not meet the eligibility criteria </w:t>
      </w:r>
      <w:r w:rsidR="00FB2F8E">
        <w:t xml:space="preserve">or not approved </w:t>
      </w:r>
      <w:r w:rsidRPr="00BE07CD">
        <w:t>are:</w:t>
      </w:r>
    </w:p>
    <w:p w14:paraId="202F5144" w14:textId="77777777" w:rsidR="000E6A63" w:rsidRPr="00BE07CD" w:rsidRDefault="000E6A63" w:rsidP="000E6A63">
      <w:pPr>
        <w:pStyle w:val="ListParagraph"/>
        <w:numPr>
          <w:ilvl w:val="0"/>
          <w:numId w:val="5"/>
        </w:numPr>
        <w:contextualSpacing w:val="0"/>
      </w:pPr>
      <w:r w:rsidRPr="00BE07CD">
        <w:t xml:space="preserve">informed in writing; and </w:t>
      </w:r>
    </w:p>
    <w:p w14:paraId="524D58D2" w14:textId="77777777" w:rsidR="000E6A63" w:rsidRDefault="000E6A63" w:rsidP="000E6A63">
      <w:pPr>
        <w:pStyle w:val="ListParagraph"/>
        <w:numPr>
          <w:ilvl w:val="0"/>
          <w:numId w:val="5"/>
        </w:numPr>
        <w:contextualSpacing w:val="0"/>
      </w:pPr>
      <w:r w:rsidRPr="00BE07CD">
        <w:t xml:space="preserve">able to receive feedback on the application </w:t>
      </w:r>
    </w:p>
    <w:p w14:paraId="7C555630" w14:textId="77777777" w:rsidR="000E6A63" w:rsidRDefault="000E6A63" w:rsidP="000E6A63">
      <w:pPr>
        <w:pStyle w:val="ListParagraph"/>
      </w:pPr>
    </w:p>
    <w:p w14:paraId="70D870D6" w14:textId="77777777" w:rsidR="000E6A63" w:rsidRDefault="000E6A63" w:rsidP="000E6A63">
      <w:pPr>
        <w:pStyle w:val="ListParagraph"/>
      </w:pPr>
    </w:p>
    <w:p w14:paraId="3A6DB642" w14:textId="77777777" w:rsidR="000E6A63" w:rsidRPr="00BE07CD" w:rsidRDefault="000E6A63" w:rsidP="000E6A63">
      <w:r w:rsidRPr="00BE07CD">
        <w:lastRenderedPageBreak/>
        <w:t xml:space="preserve">Applicants with incomplete applications are: </w:t>
      </w:r>
    </w:p>
    <w:p w14:paraId="1DF5C6D7" w14:textId="77777777" w:rsidR="000E6A63" w:rsidRPr="00C0087B" w:rsidRDefault="000E6A63" w:rsidP="000E6A63">
      <w:pPr>
        <w:pStyle w:val="ListParagraph"/>
        <w:numPr>
          <w:ilvl w:val="0"/>
          <w:numId w:val="5"/>
        </w:numPr>
        <w:contextualSpacing w:val="0"/>
        <w:rPr>
          <w:bCs/>
          <w:sz w:val="16"/>
          <w:szCs w:val="16"/>
        </w:rPr>
      </w:pPr>
      <w:r w:rsidRPr="00BE07CD">
        <w:t xml:space="preserve">informed in writing; and </w:t>
      </w:r>
    </w:p>
    <w:p w14:paraId="78D9D6CE" w14:textId="77777777" w:rsidR="000E6A63" w:rsidRDefault="000E6A63" w:rsidP="000E6A63">
      <w:pPr>
        <w:pStyle w:val="ListParagraph"/>
        <w:numPr>
          <w:ilvl w:val="0"/>
          <w:numId w:val="5"/>
        </w:numPr>
        <w:contextualSpacing w:val="0"/>
      </w:pPr>
      <w:r w:rsidRPr="00BE07CD">
        <w:t>able to submit completed applications.</w:t>
      </w:r>
    </w:p>
    <w:p w14:paraId="58129F96" w14:textId="77777777" w:rsidR="000E6A63" w:rsidRPr="00BE707C" w:rsidRDefault="000E6A63" w:rsidP="000E6A63">
      <w:pPr>
        <w:pStyle w:val="Heading21"/>
      </w:pPr>
      <w:r w:rsidRPr="00BE707C">
        <w:t>Exceptional Circumstances</w:t>
      </w:r>
    </w:p>
    <w:p w14:paraId="5D8115FB" w14:textId="77777777" w:rsidR="000E6A63" w:rsidRPr="00BE07CD" w:rsidRDefault="000E6A63" w:rsidP="000E6A63">
      <w:r w:rsidRPr="00BE07CD">
        <w:t>A request for an exception to eligibility criteria:</w:t>
      </w:r>
    </w:p>
    <w:p w14:paraId="3C352BE1" w14:textId="77777777" w:rsidR="000E6A63" w:rsidRPr="00BE07CD" w:rsidRDefault="000E6A63" w:rsidP="000E6A63">
      <w:pPr>
        <w:pStyle w:val="ListParagraph"/>
        <w:numPr>
          <w:ilvl w:val="0"/>
          <w:numId w:val="7"/>
        </w:numPr>
        <w:contextualSpacing w:val="0"/>
      </w:pPr>
      <w:r w:rsidRPr="00BE07CD">
        <w:t xml:space="preserve">can be submitted in writing to Inclusion Grants, Department of </w:t>
      </w:r>
      <w:r>
        <w:t>Children, Seniors and Social Development</w:t>
      </w:r>
      <w:r w:rsidRPr="00BE07CD">
        <w:t>, outlining the nature of the request and specifying the unique or exceptional circumstances for which the exception is being sought; and</w:t>
      </w:r>
    </w:p>
    <w:p w14:paraId="5EE12D94" w14:textId="77777777" w:rsidR="000E6A63" w:rsidRPr="00BE07CD" w:rsidRDefault="000E6A63" w:rsidP="000E6A63">
      <w:pPr>
        <w:pStyle w:val="ListParagraph"/>
        <w:numPr>
          <w:ilvl w:val="0"/>
          <w:numId w:val="7"/>
        </w:numPr>
        <w:contextualSpacing w:val="0"/>
      </w:pPr>
      <w:r w:rsidRPr="00BE07CD">
        <w:t>is evaluated on its own merit.</w:t>
      </w:r>
    </w:p>
    <w:p w14:paraId="7F9E749B" w14:textId="77777777" w:rsidR="000E6A63" w:rsidRPr="00BE07CD" w:rsidRDefault="000E6A63" w:rsidP="000E6A63"/>
    <w:p w14:paraId="7CEC6972" w14:textId="77777777" w:rsidR="000E6A63" w:rsidRPr="00BE07CD" w:rsidRDefault="000E6A63" w:rsidP="000E6A63">
      <w:r w:rsidRPr="00BE07CD">
        <w:t>Applicants will receive written notice of the decision.</w:t>
      </w:r>
    </w:p>
    <w:p w14:paraId="14964675" w14:textId="77777777" w:rsidR="000E6A63" w:rsidRPr="00BE07CD" w:rsidRDefault="000E6A63" w:rsidP="000E6A63">
      <w:pPr>
        <w:pStyle w:val="Heading21"/>
      </w:pPr>
      <w:r w:rsidRPr="00BE07CD">
        <w:t xml:space="preserve">Payment Process </w:t>
      </w:r>
    </w:p>
    <w:p w14:paraId="6419BCB6" w14:textId="77777777" w:rsidR="000E6A63" w:rsidRPr="00BE07CD" w:rsidRDefault="000E6A63" w:rsidP="000E6A63">
      <w:r w:rsidRPr="00BE07CD">
        <w:t>Payment in grant form is issued to non-profit, community-based organizations as follows:</w:t>
      </w:r>
    </w:p>
    <w:p w14:paraId="4A697386" w14:textId="77777777" w:rsidR="000E6A63" w:rsidRPr="00BE07CD" w:rsidRDefault="000E6A63" w:rsidP="000E6A63"/>
    <w:p w14:paraId="4A81BA9D" w14:textId="77777777" w:rsidR="000E6A63" w:rsidRPr="00BE07CD" w:rsidRDefault="000E6A63" w:rsidP="000E6A63">
      <w:pPr>
        <w:pStyle w:val="ListParagraph"/>
        <w:numPr>
          <w:ilvl w:val="0"/>
          <w:numId w:val="9"/>
        </w:numPr>
        <w:contextualSpacing w:val="0"/>
      </w:pPr>
      <w:r w:rsidRPr="00BE07CD">
        <w:t>80% payment when contract is signed; and</w:t>
      </w:r>
    </w:p>
    <w:p w14:paraId="6DE0F831" w14:textId="77777777" w:rsidR="000E6A63" w:rsidRPr="00BE07CD" w:rsidRDefault="000E6A63" w:rsidP="000E6A63">
      <w:pPr>
        <w:pStyle w:val="ListParagraph"/>
        <w:numPr>
          <w:ilvl w:val="0"/>
          <w:numId w:val="9"/>
        </w:numPr>
        <w:contextualSpacing w:val="0"/>
      </w:pPr>
      <w:r w:rsidRPr="00BE07CD">
        <w:t>20% holdback payment upon receipt of:</w:t>
      </w:r>
    </w:p>
    <w:p w14:paraId="6A9E63DD" w14:textId="77777777" w:rsidR="000E6A63" w:rsidRPr="00BE07CD" w:rsidRDefault="000E6A63" w:rsidP="000E6A63">
      <w:pPr>
        <w:pStyle w:val="ListParagraph"/>
        <w:numPr>
          <w:ilvl w:val="0"/>
          <w:numId w:val="16"/>
        </w:numPr>
        <w:contextualSpacing w:val="0"/>
      </w:pPr>
      <w:r w:rsidRPr="00C0087B">
        <w:rPr>
          <w:lang w:val="en-CA"/>
        </w:rPr>
        <w:t xml:space="preserve">original itemized receipts and invoices </w:t>
      </w:r>
      <w:r w:rsidRPr="00BE07CD">
        <w:t xml:space="preserve">for the completed work and/or accommodations provided; and  </w:t>
      </w:r>
    </w:p>
    <w:p w14:paraId="5969FD0F" w14:textId="77777777" w:rsidR="000E6A63" w:rsidRPr="00C0087B" w:rsidRDefault="000E6A63" w:rsidP="000E6A63">
      <w:pPr>
        <w:pStyle w:val="ListParagraph"/>
        <w:numPr>
          <w:ilvl w:val="0"/>
          <w:numId w:val="16"/>
        </w:numPr>
        <w:contextualSpacing w:val="0"/>
        <w:rPr>
          <w:color w:val="000000"/>
        </w:rPr>
      </w:pPr>
      <w:r w:rsidRPr="00C0087B">
        <w:rPr>
          <w:lang w:val="en-CA"/>
        </w:rPr>
        <w:t xml:space="preserve">final project report including financial breakdown. </w:t>
      </w:r>
    </w:p>
    <w:p w14:paraId="521E183E" w14:textId="77777777" w:rsidR="000E6A63" w:rsidRPr="00BE07CD" w:rsidRDefault="000E6A63" w:rsidP="000E6A63">
      <w:pPr>
        <w:pStyle w:val="Heading1"/>
      </w:pPr>
      <w:bookmarkStart w:id="11" w:name="_Toc76367491"/>
      <w:r w:rsidRPr="00BE07CD">
        <w:t>Evaluation and Monitoring</w:t>
      </w:r>
      <w:bookmarkEnd w:id="11"/>
    </w:p>
    <w:p w14:paraId="6794DCA9" w14:textId="77777777" w:rsidR="000E6A63" w:rsidRPr="00BE07CD" w:rsidRDefault="000E6A63" w:rsidP="000E6A63">
      <w:r w:rsidRPr="00BE07CD">
        <w:t>Information is gathered for the purposes of evaluation. This information helps with monitoring whether the funding is meeting its objective, and to what extent. It is also used to determine changes that may be required.</w:t>
      </w:r>
    </w:p>
    <w:p w14:paraId="54E22CF0" w14:textId="77777777" w:rsidR="000E6A63" w:rsidRPr="00BE07CD" w:rsidRDefault="000E6A63" w:rsidP="000E6A63"/>
    <w:p w14:paraId="03E2E276" w14:textId="77777777" w:rsidR="000E6A63" w:rsidRPr="00BE07CD" w:rsidRDefault="000E6A63" w:rsidP="000E6A63">
      <w:r w:rsidRPr="00BE07CD">
        <w:t>This information includes:</w:t>
      </w:r>
    </w:p>
    <w:p w14:paraId="3216723B" w14:textId="77777777" w:rsidR="000E6A63" w:rsidRPr="00BE07CD" w:rsidRDefault="000E6A63" w:rsidP="000E6A63">
      <w:pPr>
        <w:pStyle w:val="ListParagraph"/>
        <w:numPr>
          <w:ilvl w:val="0"/>
          <w:numId w:val="6"/>
        </w:numPr>
        <w:contextualSpacing w:val="0"/>
      </w:pPr>
      <w:r w:rsidRPr="00BE07CD">
        <w:t>number of applications received by region; and</w:t>
      </w:r>
    </w:p>
    <w:p w14:paraId="2228FF1A" w14:textId="77777777" w:rsidR="000E6A63" w:rsidRPr="00BE07CD" w:rsidRDefault="000E6A63" w:rsidP="000E6A63">
      <w:pPr>
        <w:pStyle w:val="ListParagraph"/>
        <w:numPr>
          <w:ilvl w:val="0"/>
          <w:numId w:val="6"/>
        </w:numPr>
        <w:contextualSpacing w:val="0"/>
      </w:pPr>
      <w:r w:rsidRPr="00BE07CD">
        <w:t>identified change for individuals with disabilities with respect to the funding objective and whether:</w:t>
      </w:r>
    </w:p>
    <w:p w14:paraId="19CF4EBB" w14:textId="77777777" w:rsidR="000E6A63" w:rsidRPr="00BE07CD" w:rsidRDefault="000E6A63" w:rsidP="000E6A63">
      <w:pPr>
        <w:pStyle w:val="ListParagraph"/>
        <w:numPr>
          <w:ilvl w:val="0"/>
          <w:numId w:val="15"/>
        </w:numPr>
        <w:contextualSpacing w:val="0"/>
      </w:pPr>
      <w:r w:rsidRPr="00BE07CD">
        <w:t xml:space="preserve">community facilities, opportunities, events and/ or meetings have become more accessible; </w:t>
      </w:r>
    </w:p>
    <w:p w14:paraId="410C1DF2" w14:textId="77777777" w:rsidR="000E6A63" w:rsidRPr="00BE07CD" w:rsidRDefault="000E6A63" w:rsidP="000E6A63">
      <w:pPr>
        <w:pStyle w:val="ListParagraph"/>
        <w:numPr>
          <w:ilvl w:val="0"/>
          <w:numId w:val="15"/>
        </w:numPr>
        <w:contextualSpacing w:val="0"/>
      </w:pPr>
      <w:r w:rsidRPr="00BE07CD">
        <w:t>programs and services are more accessible; and</w:t>
      </w:r>
    </w:p>
    <w:p w14:paraId="08E5A7BB" w14:textId="77777777" w:rsidR="000E6A63" w:rsidRDefault="000E6A63" w:rsidP="000E6A63">
      <w:pPr>
        <w:pStyle w:val="ListParagraph"/>
        <w:numPr>
          <w:ilvl w:val="0"/>
          <w:numId w:val="15"/>
        </w:numPr>
        <w:contextualSpacing w:val="0"/>
      </w:pPr>
      <w:r w:rsidRPr="00BE07CD">
        <w:lastRenderedPageBreak/>
        <w:t>there is increased participation in opportunities, employment and/or events.</w:t>
      </w:r>
    </w:p>
    <w:p w14:paraId="6D606A1A" w14:textId="77777777" w:rsidR="000E6A63" w:rsidRPr="00B70DF4" w:rsidRDefault="000E6A63" w:rsidP="000E6A63">
      <w:pPr>
        <w:pStyle w:val="Heading21"/>
      </w:pPr>
      <w:r w:rsidRPr="00B70DF4">
        <w:t>Contact Information</w:t>
      </w:r>
    </w:p>
    <w:p w14:paraId="26D357FD" w14:textId="77777777" w:rsidR="000E6A63" w:rsidRPr="00BE07CD" w:rsidRDefault="000E6A63" w:rsidP="000E6A63">
      <w:r w:rsidRPr="00BE07CD">
        <w:rPr>
          <w:bCs/>
        </w:rPr>
        <w:t xml:space="preserve">Applications can be downloaded from the government website at </w:t>
      </w:r>
      <w:hyperlink r:id="rId11" w:history="1">
        <w:r w:rsidRPr="00ED1CD5">
          <w:rPr>
            <w:rStyle w:val="Hyperlink"/>
          </w:rPr>
          <w:t>http://www.cssd.gov.nl.ca/disabilities/index.html</w:t>
        </w:r>
      </w:hyperlink>
      <w:r>
        <w:t xml:space="preserve"> </w:t>
      </w:r>
      <w:r>
        <w:rPr>
          <w:color w:val="1F497D"/>
        </w:rPr>
        <w:t xml:space="preserve"> </w:t>
      </w:r>
      <w:r w:rsidRPr="00BE07CD">
        <w:t>or requested (see contact information below).</w:t>
      </w:r>
    </w:p>
    <w:p w14:paraId="14E35829" w14:textId="77777777" w:rsidR="000E6A63" w:rsidRPr="00BE07CD" w:rsidRDefault="000E6A63" w:rsidP="000E6A63"/>
    <w:p w14:paraId="70B9C8CD" w14:textId="547FC4A1" w:rsidR="000E6A63" w:rsidRPr="00BE07CD" w:rsidRDefault="000E6A63" w:rsidP="000E6A63">
      <w:r w:rsidRPr="00FE3029">
        <w:t xml:space="preserve">Completed applications </w:t>
      </w:r>
      <w:r w:rsidR="00FE3029" w:rsidRPr="00FE3029">
        <w:t>must</w:t>
      </w:r>
      <w:r w:rsidRPr="00FE3029">
        <w:t xml:space="preserve"> be submitted by:  </w:t>
      </w:r>
      <w:r w:rsidR="00AF0D3D">
        <w:rPr>
          <w:rStyle w:val="Strong"/>
        </w:rPr>
        <w:t xml:space="preserve">September 14, </w:t>
      </w:r>
      <w:r w:rsidR="00FE3029" w:rsidRPr="00FE3029">
        <w:rPr>
          <w:rStyle w:val="Strong"/>
        </w:rPr>
        <w:t>2021</w:t>
      </w:r>
    </w:p>
    <w:p w14:paraId="22594B3F" w14:textId="77777777" w:rsidR="000E6A63" w:rsidRPr="00BE07CD" w:rsidRDefault="000E6A63" w:rsidP="000E6A63"/>
    <w:p w14:paraId="56A88395" w14:textId="77777777" w:rsidR="000E6A63" w:rsidRDefault="000E6A63" w:rsidP="000E6A63">
      <w:pPr>
        <w:rPr>
          <w:color w:val="000000"/>
        </w:rPr>
      </w:pPr>
      <w:r w:rsidRPr="00B70DF4">
        <w:rPr>
          <w:color w:val="000000"/>
        </w:rPr>
        <w:t>Email</w:t>
      </w:r>
      <w:r w:rsidRPr="00BE07CD">
        <w:rPr>
          <w:color w:val="000000"/>
        </w:rPr>
        <w:t xml:space="preserve">:  </w:t>
      </w:r>
      <w:hyperlink r:id="rId12" w:history="1">
        <w:r w:rsidRPr="006015DB">
          <w:rPr>
            <w:rStyle w:val="Hyperlink"/>
          </w:rPr>
          <w:t>DPOgrants@gov.nl.ca</w:t>
        </w:r>
      </w:hyperlink>
      <w:r w:rsidRPr="00BE07CD">
        <w:rPr>
          <w:color w:val="000000"/>
        </w:rPr>
        <w:t xml:space="preserve"> </w:t>
      </w:r>
    </w:p>
    <w:p w14:paraId="19CCC0D9" w14:textId="77777777" w:rsidR="00383EAD" w:rsidRDefault="00383EAD" w:rsidP="000E6A63"/>
    <w:p w14:paraId="5F0F16E0" w14:textId="77777777" w:rsidR="000E6A63" w:rsidRPr="00BE07CD" w:rsidRDefault="000E6A63" w:rsidP="000E6A63">
      <w:r w:rsidRPr="00B70DF4">
        <w:t>Fax</w:t>
      </w:r>
      <w:r>
        <w:t>: 709.</w:t>
      </w:r>
      <w:r w:rsidR="00383EAD">
        <w:t>729.</w:t>
      </w:r>
      <w:r w:rsidRPr="00BE07CD">
        <w:t>6237</w:t>
      </w:r>
    </w:p>
    <w:p w14:paraId="60ED8B9B" w14:textId="77777777" w:rsidR="000E6A63" w:rsidRPr="00F901D8" w:rsidRDefault="000E6A63" w:rsidP="000E6A63"/>
    <w:p w14:paraId="1411994B" w14:textId="77777777" w:rsidR="000E6A63" w:rsidRPr="00BE07CD" w:rsidRDefault="000E6A63" w:rsidP="000E6A63">
      <w:r w:rsidRPr="00BE07CD">
        <w:t>Mail:</w:t>
      </w:r>
    </w:p>
    <w:p w14:paraId="02329FE0" w14:textId="77777777" w:rsidR="000E6A63" w:rsidRPr="00BE07CD" w:rsidRDefault="000E6A63" w:rsidP="000E6A63">
      <w:r>
        <w:t>Disability Policy Office</w:t>
      </w:r>
      <w:r w:rsidRPr="00BE07CD">
        <w:t xml:space="preserve"> </w:t>
      </w:r>
    </w:p>
    <w:p w14:paraId="6B2C0EBE" w14:textId="77777777" w:rsidR="000E6A63" w:rsidRPr="004F4C87" w:rsidRDefault="000E6A63" w:rsidP="000E6A63">
      <w:r w:rsidRPr="004F4C87">
        <w:t>Department of Children, Seniors and Social Development</w:t>
      </w:r>
    </w:p>
    <w:p w14:paraId="143E7BF9" w14:textId="77777777" w:rsidR="000E6A63" w:rsidRPr="004F4C87" w:rsidRDefault="000E6A63" w:rsidP="000E6A63">
      <w:r w:rsidRPr="004F4C87">
        <w:t>P.O. Box 8700</w:t>
      </w:r>
    </w:p>
    <w:p w14:paraId="3C26CE0F" w14:textId="77777777" w:rsidR="000E6A63" w:rsidRPr="004F4C87" w:rsidRDefault="000E6A63" w:rsidP="000E6A63">
      <w:r w:rsidRPr="004F4C87">
        <w:t>3rd Floor, West Block</w:t>
      </w:r>
    </w:p>
    <w:p w14:paraId="37BBDDAE" w14:textId="77777777" w:rsidR="000E6A63" w:rsidRPr="004F4C87" w:rsidRDefault="000E6A63" w:rsidP="000E6A63">
      <w:r w:rsidRPr="004F4C87">
        <w:t>Confederation Building</w:t>
      </w:r>
    </w:p>
    <w:p w14:paraId="3D3439F2" w14:textId="77777777" w:rsidR="000E6A63" w:rsidRPr="00BE07CD" w:rsidRDefault="000E6A63" w:rsidP="000E6A63">
      <w:pPr>
        <w:rPr>
          <w:b/>
        </w:rPr>
      </w:pPr>
      <w:r w:rsidRPr="004F4C87">
        <w:t>St. John’s, NL, A1B 4J6</w:t>
      </w:r>
      <w:r w:rsidRPr="00BE07CD">
        <w:rPr>
          <w:b/>
        </w:rPr>
        <w:br/>
      </w:r>
    </w:p>
    <w:p w14:paraId="179FDBAC" w14:textId="77777777" w:rsidR="000E6A63" w:rsidRPr="00BE07CD" w:rsidRDefault="000E6A63" w:rsidP="000E6A63">
      <w:r>
        <w:t>Requests of alternate formats or an</w:t>
      </w:r>
      <w:r w:rsidRPr="00BE07CD">
        <w:t>y questions regarding funding or the application process can be made by:</w:t>
      </w:r>
    </w:p>
    <w:p w14:paraId="6ABB1865" w14:textId="77777777" w:rsidR="000E6A63" w:rsidRPr="00BE07CD" w:rsidRDefault="000E6A63" w:rsidP="000E6A63"/>
    <w:p w14:paraId="26A3BC66" w14:textId="77777777" w:rsidR="000E6A63" w:rsidRDefault="000E6A63" w:rsidP="000E6A63">
      <w:pPr>
        <w:rPr>
          <w:color w:val="000000"/>
        </w:rPr>
      </w:pPr>
      <w:r w:rsidRPr="00BE07CD">
        <w:rPr>
          <w:color w:val="000000"/>
        </w:rPr>
        <w:t xml:space="preserve">Email: </w:t>
      </w:r>
      <w:hyperlink r:id="rId13" w:history="1">
        <w:r w:rsidRPr="006015DB">
          <w:rPr>
            <w:rStyle w:val="Hyperlink"/>
          </w:rPr>
          <w:t>DPOgrants@gov.nl.ca</w:t>
        </w:r>
      </w:hyperlink>
      <w:r w:rsidRPr="00BE07CD">
        <w:rPr>
          <w:color w:val="000000"/>
        </w:rPr>
        <w:t xml:space="preserve"> </w:t>
      </w:r>
    </w:p>
    <w:p w14:paraId="727F697F" w14:textId="77777777" w:rsidR="000E6A63" w:rsidRDefault="000E6A63" w:rsidP="000E6A63">
      <w:pPr>
        <w:rPr>
          <w:color w:val="000000"/>
        </w:rPr>
      </w:pPr>
      <w:r>
        <w:t>Telephone: 709.</w:t>
      </w:r>
      <w:r w:rsidRPr="004F4C87">
        <w:t>729</w:t>
      </w:r>
      <w:r>
        <w:t>.6</w:t>
      </w:r>
      <w:r w:rsidR="00383EAD">
        <w:t>279</w:t>
      </w:r>
    </w:p>
    <w:p w14:paraId="1CFF222D" w14:textId="77777777" w:rsidR="000E6A63" w:rsidRPr="000E6A63" w:rsidRDefault="000E6A63" w:rsidP="000E6A63">
      <w:pPr>
        <w:rPr>
          <w:color w:val="000000"/>
        </w:rPr>
      </w:pPr>
      <w:r>
        <w:t>Text: 709.</w:t>
      </w:r>
      <w:r w:rsidRPr="004F4C87">
        <w:t>725</w:t>
      </w:r>
      <w:r>
        <w:t>.</w:t>
      </w:r>
      <w:r w:rsidRPr="004F4C87">
        <w:t>4463</w:t>
      </w:r>
    </w:p>
    <w:p w14:paraId="02CEE7B3" w14:textId="77777777" w:rsidR="000E6A63" w:rsidRPr="004F4C87" w:rsidRDefault="000E6A63" w:rsidP="000E6A63">
      <w:r>
        <w:t xml:space="preserve">Toll-free: </w:t>
      </w:r>
      <w:r w:rsidRPr="004F4C87">
        <w:t>888</w:t>
      </w:r>
      <w:r>
        <w:t>.729.</w:t>
      </w:r>
      <w:r w:rsidRPr="004F4C87">
        <w:t>6279</w:t>
      </w:r>
    </w:p>
    <w:p w14:paraId="569B7F37" w14:textId="77777777" w:rsidR="000E6A63" w:rsidRPr="00383EAD" w:rsidRDefault="00383EAD" w:rsidP="000E6A63">
      <w:r w:rsidRPr="00383EAD">
        <w:t>Video Relay Calls welcome</w:t>
      </w:r>
    </w:p>
    <w:p w14:paraId="266C3BDF" w14:textId="77777777" w:rsidR="00383D4E" w:rsidRDefault="00F573B3"/>
    <w:sectPr w:rsidR="00383D4E" w:rsidSect="000C3E1C">
      <w:footerReference w:type="even" r:id="rId14"/>
      <w:footerReference w:type="default" r:id="rId15"/>
      <w:pgSz w:w="12240" w:h="15840" w:code="1"/>
      <w:pgMar w:top="1080" w:right="1627"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FD1D4" w14:textId="77777777" w:rsidR="00F573B3" w:rsidRDefault="00F573B3" w:rsidP="000E6A63">
      <w:r>
        <w:separator/>
      </w:r>
    </w:p>
  </w:endnote>
  <w:endnote w:type="continuationSeparator" w:id="0">
    <w:p w14:paraId="0B39D478" w14:textId="77777777" w:rsidR="00F573B3" w:rsidRDefault="00F573B3" w:rsidP="000E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663C1" w14:textId="77777777" w:rsidR="005D02E5" w:rsidRDefault="00383EAD" w:rsidP="00004D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0D9218" w14:textId="77777777" w:rsidR="00BE05C8" w:rsidRDefault="00F573B3" w:rsidP="0000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812995"/>
      <w:docPartObj>
        <w:docPartGallery w:val="Page Numbers (Bottom of Page)"/>
        <w:docPartUnique/>
      </w:docPartObj>
    </w:sdtPr>
    <w:sdtEndPr>
      <w:rPr>
        <w:noProof/>
      </w:rPr>
    </w:sdtEndPr>
    <w:sdtContent>
      <w:p w14:paraId="34D572FE" w14:textId="5F281A0E" w:rsidR="004E42D6" w:rsidRDefault="004E42D6">
        <w:pPr>
          <w:pStyle w:val="Footer"/>
          <w:jc w:val="center"/>
        </w:pPr>
        <w:r>
          <w:fldChar w:fldCharType="begin"/>
        </w:r>
        <w:r>
          <w:instrText xml:space="preserve"> PAGE   \* MERGEFORMAT </w:instrText>
        </w:r>
        <w:r>
          <w:fldChar w:fldCharType="separate"/>
        </w:r>
        <w:r w:rsidR="00512A12">
          <w:rPr>
            <w:noProof/>
          </w:rPr>
          <w:t>10</w:t>
        </w:r>
        <w:r>
          <w:rPr>
            <w:noProof/>
          </w:rPr>
          <w:fldChar w:fldCharType="end"/>
        </w:r>
      </w:p>
    </w:sdtContent>
  </w:sdt>
  <w:p w14:paraId="7BA95861" w14:textId="77777777" w:rsidR="004E42D6" w:rsidRDefault="004E4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CB268" w14:textId="77777777" w:rsidR="00F573B3" w:rsidRDefault="00F573B3" w:rsidP="000E6A63">
      <w:r>
        <w:separator/>
      </w:r>
    </w:p>
  </w:footnote>
  <w:footnote w:type="continuationSeparator" w:id="0">
    <w:p w14:paraId="6EE452DB" w14:textId="77777777" w:rsidR="00F573B3" w:rsidRDefault="00F573B3" w:rsidP="000E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49D"/>
    <w:multiLevelType w:val="hybridMultilevel"/>
    <w:tmpl w:val="13F26AB2"/>
    <w:lvl w:ilvl="0" w:tplc="F4028298">
      <w:start w:val="2"/>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2839D1"/>
    <w:multiLevelType w:val="hybridMultilevel"/>
    <w:tmpl w:val="CB18CFC4"/>
    <w:lvl w:ilvl="0" w:tplc="98A0E020">
      <w:start w:val="2"/>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A43B2"/>
    <w:multiLevelType w:val="hybridMultilevel"/>
    <w:tmpl w:val="6F8CB59E"/>
    <w:lvl w:ilvl="0" w:tplc="0409000B">
      <w:start w:val="1"/>
      <w:numFmt w:val="bullet"/>
      <w:lvlText w:val=""/>
      <w:lvlJc w:val="left"/>
      <w:pPr>
        <w:tabs>
          <w:tab w:val="num" w:pos="720"/>
        </w:tabs>
        <w:ind w:left="720" w:hanging="360"/>
      </w:pPr>
      <w:rPr>
        <w:rFonts w:ascii="Wingdings" w:hAnsi="Wingdings" w:hint="default"/>
        <w:color w:val="auto"/>
        <w:sz w:val="24"/>
      </w:rPr>
    </w:lvl>
    <w:lvl w:ilvl="1" w:tplc="98A0E020">
      <w:start w:val="2"/>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C0084"/>
    <w:multiLevelType w:val="hybridMultilevel"/>
    <w:tmpl w:val="CB8AEB62"/>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AD9"/>
    <w:multiLevelType w:val="hybridMultilevel"/>
    <w:tmpl w:val="17BE2896"/>
    <w:lvl w:ilvl="0" w:tplc="98A0E020">
      <w:start w:val="2"/>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3A36FF"/>
    <w:multiLevelType w:val="hybridMultilevel"/>
    <w:tmpl w:val="3CBC7622"/>
    <w:lvl w:ilvl="0" w:tplc="98A0E020">
      <w:start w:val="2"/>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F080A"/>
    <w:multiLevelType w:val="hybridMultilevel"/>
    <w:tmpl w:val="1C1CC722"/>
    <w:lvl w:ilvl="0" w:tplc="98A0E020">
      <w:start w:val="2"/>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064E72"/>
    <w:multiLevelType w:val="hybridMultilevel"/>
    <w:tmpl w:val="672C6432"/>
    <w:lvl w:ilvl="0" w:tplc="3536DFDE">
      <w:start w:val="2"/>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01451BF"/>
    <w:multiLevelType w:val="hybridMultilevel"/>
    <w:tmpl w:val="4A52BB4E"/>
    <w:lvl w:ilvl="0" w:tplc="98A0E020">
      <w:start w:val="2"/>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5D047A"/>
    <w:multiLevelType w:val="hybridMultilevel"/>
    <w:tmpl w:val="FA7AB8B8"/>
    <w:lvl w:ilvl="0" w:tplc="04090003">
      <w:start w:val="1"/>
      <w:numFmt w:val="bullet"/>
      <w:lvlText w:val="o"/>
      <w:lvlJc w:val="left"/>
      <w:pPr>
        <w:tabs>
          <w:tab w:val="num" w:pos="720"/>
        </w:tabs>
        <w:ind w:left="720" w:hanging="360"/>
      </w:pPr>
      <w:rPr>
        <w:rFonts w:ascii="Courier New" w:hAnsi="Courier New" w:cs="Courier New"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432394"/>
    <w:multiLevelType w:val="hybridMultilevel"/>
    <w:tmpl w:val="46385E30"/>
    <w:lvl w:ilvl="0" w:tplc="98A0E020">
      <w:start w:val="2"/>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831E5D"/>
    <w:multiLevelType w:val="hybridMultilevel"/>
    <w:tmpl w:val="5F5CDB68"/>
    <w:lvl w:ilvl="0" w:tplc="32F08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EB531A"/>
    <w:multiLevelType w:val="hybridMultilevel"/>
    <w:tmpl w:val="B476AF1E"/>
    <w:lvl w:ilvl="0" w:tplc="98A0E020">
      <w:start w:val="2"/>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1238B8"/>
    <w:multiLevelType w:val="hybridMultilevel"/>
    <w:tmpl w:val="34BEA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01745"/>
    <w:multiLevelType w:val="hybridMultilevel"/>
    <w:tmpl w:val="DB98E720"/>
    <w:lvl w:ilvl="0" w:tplc="98A0E020">
      <w:start w:val="2"/>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464BA5"/>
    <w:multiLevelType w:val="hybridMultilevel"/>
    <w:tmpl w:val="60948D28"/>
    <w:lvl w:ilvl="0" w:tplc="98A0E020">
      <w:start w:val="2"/>
      <w:numFmt w:val="bullet"/>
      <w:lvlText w:val=""/>
      <w:lvlJc w:val="left"/>
      <w:pPr>
        <w:tabs>
          <w:tab w:val="num" w:pos="360"/>
        </w:tabs>
        <w:ind w:left="360" w:hanging="360"/>
      </w:pPr>
      <w:rPr>
        <w:rFonts w:ascii="Symbol" w:hAnsi="Symbol" w:hint="default"/>
        <w:color w:val="auto"/>
        <w:sz w:val="20"/>
      </w:rPr>
    </w:lvl>
    <w:lvl w:ilvl="1" w:tplc="BE30C886">
      <w:numFmt w:val="bullet"/>
      <w:lvlText w:val="-"/>
      <w:lvlJc w:val="left"/>
      <w:pPr>
        <w:tabs>
          <w:tab w:val="num" w:pos="1440"/>
        </w:tabs>
        <w:ind w:left="1440" w:hanging="360"/>
      </w:pPr>
      <w:rPr>
        <w:rFonts w:ascii="Arial" w:hAnsi="Arial" w:hint="default"/>
        <w:b/>
        <w:i w:val="0"/>
        <w:color w:val="auto"/>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D91587"/>
    <w:multiLevelType w:val="hybridMultilevel"/>
    <w:tmpl w:val="3552DF36"/>
    <w:lvl w:ilvl="0" w:tplc="98A0E020">
      <w:start w:val="2"/>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E022EC"/>
    <w:multiLevelType w:val="hybridMultilevel"/>
    <w:tmpl w:val="DB3AE490"/>
    <w:lvl w:ilvl="0" w:tplc="04090001">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cs="Courier New"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14"/>
  </w:num>
  <w:num w:numId="6">
    <w:abstractNumId w:val="10"/>
  </w:num>
  <w:num w:numId="7">
    <w:abstractNumId w:val="4"/>
  </w:num>
  <w:num w:numId="8">
    <w:abstractNumId w:val="16"/>
  </w:num>
  <w:num w:numId="9">
    <w:abstractNumId w:val="12"/>
  </w:num>
  <w:num w:numId="10">
    <w:abstractNumId w:val="5"/>
  </w:num>
  <w:num w:numId="11">
    <w:abstractNumId w:val="15"/>
  </w:num>
  <w:num w:numId="12">
    <w:abstractNumId w:val="1"/>
  </w:num>
  <w:num w:numId="13">
    <w:abstractNumId w:val="8"/>
  </w:num>
  <w:num w:numId="14">
    <w:abstractNumId w:val="3"/>
  </w:num>
  <w:num w:numId="15">
    <w:abstractNumId w:val="9"/>
  </w:num>
  <w:num w:numId="16">
    <w:abstractNumId w:val="1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63"/>
    <w:rsid w:val="000E6A63"/>
    <w:rsid w:val="00383EAD"/>
    <w:rsid w:val="004C7536"/>
    <w:rsid w:val="004E42D6"/>
    <w:rsid w:val="004E46A5"/>
    <w:rsid w:val="00512A12"/>
    <w:rsid w:val="00517AD0"/>
    <w:rsid w:val="006B0937"/>
    <w:rsid w:val="008F6660"/>
    <w:rsid w:val="009B5D03"/>
    <w:rsid w:val="00AE6CB1"/>
    <w:rsid w:val="00AF0D3D"/>
    <w:rsid w:val="00C458A8"/>
    <w:rsid w:val="00DB0EF6"/>
    <w:rsid w:val="00F135F8"/>
    <w:rsid w:val="00F573B3"/>
    <w:rsid w:val="00FB2F8E"/>
    <w:rsid w:val="00FE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CC07"/>
  <w15:chartTrackingRefBased/>
  <w15:docId w15:val="{F2415A1D-48A7-489E-B068-D116557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A63"/>
    <w:pPr>
      <w:tabs>
        <w:tab w:val="left" w:pos="0"/>
      </w:tabs>
      <w:ind w:right="173"/>
    </w:pPr>
    <w:rPr>
      <w:rFonts w:ascii="Arial" w:hAnsi="Arial" w:cs="Arial"/>
      <w:sz w:val="28"/>
      <w:szCs w:val="28"/>
    </w:rPr>
  </w:style>
  <w:style w:type="paragraph" w:styleId="Heading1">
    <w:name w:val="heading 1"/>
    <w:basedOn w:val="Normal"/>
    <w:next w:val="Normal"/>
    <w:link w:val="Heading1Char"/>
    <w:qFormat/>
    <w:rsid w:val="000E6A63"/>
    <w:pPr>
      <w:spacing w:before="360" w:after="240"/>
      <w:outlineLvl w:val="0"/>
    </w:pPr>
    <w:rPr>
      <w:b/>
      <w:color w:val="003366"/>
      <w:sz w:val="36"/>
      <w:szCs w:val="32"/>
    </w:rPr>
  </w:style>
  <w:style w:type="paragraph" w:styleId="Heading2">
    <w:name w:val="heading 2"/>
    <w:basedOn w:val="Normal"/>
    <w:link w:val="Heading2Char"/>
    <w:uiPriority w:val="9"/>
    <w:qFormat/>
    <w:rsid w:val="008F666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F6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6660"/>
    <w:rPr>
      <w:b/>
      <w:bCs/>
      <w:sz w:val="36"/>
      <w:szCs w:val="36"/>
    </w:rPr>
  </w:style>
  <w:style w:type="character" w:customStyle="1" w:styleId="Heading3Char">
    <w:name w:val="Heading 3 Char"/>
    <w:basedOn w:val="DefaultParagraphFont"/>
    <w:link w:val="Heading3"/>
    <w:uiPriority w:val="9"/>
    <w:rsid w:val="008F6660"/>
    <w:rPr>
      <w:b/>
      <w:bCs/>
      <w:sz w:val="27"/>
      <w:szCs w:val="27"/>
    </w:rPr>
  </w:style>
  <w:style w:type="character" w:styleId="Strong">
    <w:name w:val="Strong"/>
    <w:basedOn w:val="DefaultParagraphFont"/>
    <w:qFormat/>
    <w:rsid w:val="008F6660"/>
    <w:rPr>
      <w:b/>
      <w:bCs/>
    </w:rPr>
  </w:style>
  <w:style w:type="character" w:styleId="Emphasis">
    <w:name w:val="Emphasis"/>
    <w:basedOn w:val="DefaultParagraphFont"/>
    <w:qFormat/>
    <w:rsid w:val="008F6660"/>
    <w:rPr>
      <w:b/>
      <w:bCs/>
      <w:i w:val="0"/>
      <w:iCs w:val="0"/>
    </w:rPr>
  </w:style>
  <w:style w:type="paragraph" w:styleId="ListParagraph">
    <w:name w:val="List Paragraph"/>
    <w:basedOn w:val="Normal"/>
    <w:uiPriority w:val="34"/>
    <w:qFormat/>
    <w:rsid w:val="008F6660"/>
    <w:pPr>
      <w:ind w:left="720"/>
      <w:contextualSpacing/>
    </w:pPr>
  </w:style>
  <w:style w:type="character" w:customStyle="1" w:styleId="Heading1Char">
    <w:name w:val="Heading 1 Char"/>
    <w:basedOn w:val="DefaultParagraphFont"/>
    <w:link w:val="Heading1"/>
    <w:rsid w:val="000E6A63"/>
    <w:rPr>
      <w:rFonts w:ascii="Arial" w:hAnsi="Arial" w:cs="Arial"/>
      <w:b/>
      <w:color w:val="003366"/>
      <w:sz w:val="36"/>
      <w:szCs w:val="32"/>
    </w:rPr>
  </w:style>
  <w:style w:type="paragraph" w:styleId="Header">
    <w:name w:val="header"/>
    <w:basedOn w:val="Normal"/>
    <w:link w:val="HeaderChar"/>
    <w:rsid w:val="000E6A63"/>
    <w:pPr>
      <w:tabs>
        <w:tab w:val="center" w:pos="4320"/>
        <w:tab w:val="right" w:pos="8640"/>
      </w:tabs>
    </w:pPr>
  </w:style>
  <w:style w:type="character" w:customStyle="1" w:styleId="HeaderChar">
    <w:name w:val="Header Char"/>
    <w:basedOn w:val="DefaultParagraphFont"/>
    <w:link w:val="Header"/>
    <w:rsid w:val="000E6A63"/>
    <w:rPr>
      <w:rFonts w:ascii="Arial" w:hAnsi="Arial" w:cs="Arial"/>
      <w:sz w:val="28"/>
      <w:szCs w:val="28"/>
    </w:rPr>
  </w:style>
  <w:style w:type="paragraph" w:styleId="Footer">
    <w:name w:val="footer"/>
    <w:basedOn w:val="Normal"/>
    <w:link w:val="FooterChar"/>
    <w:uiPriority w:val="99"/>
    <w:rsid w:val="000E6A63"/>
    <w:pPr>
      <w:tabs>
        <w:tab w:val="center" w:pos="4320"/>
        <w:tab w:val="right" w:pos="8640"/>
      </w:tabs>
    </w:pPr>
  </w:style>
  <w:style w:type="character" w:customStyle="1" w:styleId="FooterChar">
    <w:name w:val="Footer Char"/>
    <w:basedOn w:val="DefaultParagraphFont"/>
    <w:link w:val="Footer"/>
    <w:uiPriority w:val="99"/>
    <w:rsid w:val="000E6A63"/>
    <w:rPr>
      <w:rFonts w:ascii="Arial" w:hAnsi="Arial" w:cs="Arial"/>
      <w:sz w:val="28"/>
      <w:szCs w:val="28"/>
    </w:rPr>
  </w:style>
  <w:style w:type="character" w:styleId="Hyperlink">
    <w:name w:val="Hyperlink"/>
    <w:uiPriority w:val="99"/>
    <w:rsid w:val="000E6A63"/>
    <w:rPr>
      <w:color w:val="0000FF"/>
      <w:u w:val="single"/>
    </w:rPr>
  </w:style>
  <w:style w:type="character" w:styleId="PageNumber">
    <w:name w:val="page number"/>
    <w:basedOn w:val="DefaultParagraphFont"/>
    <w:rsid w:val="000E6A63"/>
  </w:style>
  <w:style w:type="character" w:customStyle="1" w:styleId="afftitreprinc1">
    <w:name w:val="afftitreprinc1"/>
    <w:rsid w:val="000E6A63"/>
    <w:rPr>
      <w:rFonts w:ascii="Verdana" w:hAnsi="Verdana" w:hint="default"/>
      <w:b/>
      <w:bCs/>
      <w:color w:val="184E86"/>
      <w:sz w:val="26"/>
      <w:szCs w:val="26"/>
    </w:rPr>
  </w:style>
  <w:style w:type="paragraph" w:styleId="Title">
    <w:name w:val="Title"/>
    <w:basedOn w:val="Normal"/>
    <w:next w:val="Normal"/>
    <w:link w:val="TitleChar"/>
    <w:qFormat/>
    <w:rsid w:val="000E6A63"/>
    <w:pPr>
      <w:spacing w:before="1920" w:after="240"/>
      <w:jc w:val="center"/>
    </w:pPr>
    <w:rPr>
      <w:b/>
      <w:sz w:val="72"/>
      <w:szCs w:val="72"/>
    </w:rPr>
  </w:style>
  <w:style w:type="character" w:customStyle="1" w:styleId="TitleChar">
    <w:name w:val="Title Char"/>
    <w:basedOn w:val="DefaultParagraphFont"/>
    <w:link w:val="Title"/>
    <w:rsid w:val="000E6A63"/>
    <w:rPr>
      <w:rFonts w:ascii="Arial" w:hAnsi="Arial" w:cs="Arial"/>
      <w:b/>
      <w:sz w:val="72"/>
      <w:szCs w:val="72"/>
    </w:rPr>
  </w:style>
  <w:style w:type="paragraph" w:styleId="Subtitle">
    <w:name w:val="Subtitle"/>
    <w:basedOn w:val="Normal"/>
    <w:next w:val="Normal"/>
    <w:link w:val="SubtitleChar"/>
    <w:qFormat/>
    <w:rsid w:val="000E6A63"/>
    <w:pPr>
      <w:spacing w:before="1800" w:after="1920"/>
      <w:jc w:val="center"/>
    </w:pPr>
    <w:rPr>
      <w:sz w:val="40"/>
      <w:szCs w:val="40"/>
    </w:rPr>
  </w:style>
  <w:style w:type="character" w:customStyle="1" w:styleId="SubtitleChar">
    <w:name w:val="Subtitle Char"/>
    <w:basedOn w:val="DefaultParagraphFont"/>
    <w:link w:val="Subtitle"/>
    <w:rsid w:val="000E6A63"/>
    <w:rPr>
      <w:rFonts w:ascii="Arial" w:hAnsi="Arial" w:cs="Arial"/>
      <w:sz w:val="40"/>
      <w:szCs w:val="40"/>
    </w:rPr>
  </w:style>
  <w:style w:type="character" w:styleId="SubtleEmphasis">
    <w:name w:val="Subtle Emphasis"/>
    <w:uiPriority w:val="19"/>
    <w:qFormat/>
    <w:rsid w:val="000E6A63"/>
    <w:rPr>
      <w:rFonts w:ascii="Franklin Gothic Medium" w:hAnsi="Franklin Gothic Medium"/>
      <w:color w:val="005596"/>
    </w:rPr>
  </w:style>
  <w:style w:type="paragraph" w:customStyle="1" w:styleId="Heading21">
    <w:name w:val="Heading 21"/>
    <w:basedOn w:val="Normal"/>
    <w:link w:val="heading2Char0"/>
    <w:qFormat/>
    <w:rsid w:val="000E6A63"/>
    <w:pPr>
      <w:spacing w:before="360" w:after="240"/>
    </w:pPr>
    <w:rPr>
      <w:b/>
      <w:sz w:val="32"/>
    </w:rPr>
  </w:style>
  <w:style w:type="character" w:customStyle="1" w:styleId="heading2Char0">
    <w:name w:val="heading 2 Char"/>
    <w:basedOn w:val="DefaultParagraphFont"/>
    <w:link w:val="Heading21"/>
    <w:rsid w:val="000E6A63"/>
    <w:rPr>
      <w:rFonts w:ascii="Arial" w:hAnsi="Arial" w:cs="Arial"/>
      <w:b/>
      <w:sz w:val="32"/>
      <w:szCs w:val="28"/>
    </w:rPr>
  </w:style>
  <w:style w:type="paragraph" w:customStyle="1" w:styleId="Strong2">
    <w:name w:val="Strong 2"/>
    <w:basedOn w:val="Normal"/>
    <w:link w:val="Strong2Char"/>
    <w:qFormat/>
    <w:rsid w:val="000E6A63"/>
    <w:pPr>
      <w:spacing w:before="360"/>
    </w:pPr>
  </w:style>
  <w:style w:type="character" w:customStyle="1" w:styleId="Strong2Char">
    <w:name w:val="Strong 2 Char"/>
    <w:basedOn w:val="DefaultParagraphFont"/>
    <w:link w:val="Strong2"/>
    <w:rsid w:val="000E6A63"/>
    <w:rPr>
      <w:rFonts w:ascii="Arial" w:hAnsi="Arial" w:cs="Arial"/>
      <w:sz w:val="28"/>
      <w:szCs w:val="28"/>
    </w:rPr>
  </w:style>
  <w:style w:type="character" w:styleId="CommentReference">
    <w:name w:val="annotation reference"/>
    <w:basedOn w:val="DefaultParagraphFont"/>
    <w:uiPriority w:val="99"/>
    <w:semiHidden/>
    <w:unhideWhenUsed/>
    <w:rsid w:val="00383EAD"/>
    <w:rPr>
      <w:sz w:val="16"/>
      <w:szCs w:val="16"/>
    </w:rPr>
  </w:style>
  <w:style w:type="paragraph" w:styleId="CommentText">
    <w:name w:val="annotation text"/>
    <w:basedOn w:val="Normal"/>
    <w:link w:val="CommentTextChar"/>
    <w:uiPriority w:val="99"/>
    <w:semiHidden/>
    <w:unhideWhenUsed/>
    <w:rsid w:val="00383EAD"/>
    <w:rPr>
      <w:sz w:val="20"/>
      <w:szCs w:val="20"/>
    </w:rPr>
  </w:style>
  <w:style w:type="character" w:customStyle="1" w:styleId="CommentTextChar">
    <w:name w:val="Comment Text Char"/>
    <w:basedOn w:val="DefaultParagraphFont"/>
    <w:link w:val="CommentText"/>
    <w:uiPriority w:val="99"/>
    <w:semiHidden/>
    <w:rsid w:val="00383EAD"/>
    <w:rPr>
      <w:rFonts w:ascii="Arial" w:hAnsi="Arial" w:cs="Arial"/>
    </w:rPr>
  </w:style>
  <w:style w:type="paragraph" w:styleId="CommentSubject">
    <w:name w:val="annotation subject"/>
    <w:basedOn w:val="CommentText"/>
    <w:next w:val="CommentText"/>
    <w:link w:val="CommentSubjectChar"/>
    <w:uiPriority w:val="99"/>
    <w:semiHidden/>
    <w:unhideWhenUsed/>
    <w:rsid w:val="00383EAD"/>
    <w:rPr>
      <w:b/>
      <w:bCs/>
    </w:rPr>
  </w:style>
  <w:style w:type="character" w:customStyle="1" w:styleId="CommentSubjectChar">
    <w:name w:val="Comment Subject Char"/>
    <w:basedOn w:val="CommentTextChar"/>
    <w:link w:val="CommentSubject"/>
    <w:uiPriority w:val="99"/>
    <w:semiHidden/>
    <w:rsid w:val="00383EAD"/>
    <w:rPr>
      <w:rFonts w:ascii="Arial" w:hAnsi="Arial" w:cs="Arial"/>
      <w:b/>
      <w:bCs/>
    </w:rPr>
  </w:style>
  <w:style w:type="paragraph" w:styleId="BalloonText">
    <w:name w:val="Balloon Text"/>
    <w:basedOn w:val="Normal"/>
    <w:link w:val="BalloonTextChar"/>
    <w:uiPriority w:val="99"/>
    <w:semiHidden/>
    <w:unhideWhenUsed/>
    <w:rsid w:val="00383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AD"/>
    <w:rPr>
      <w:rFonts w:ascii="Segoe UI" w:hAnsi="Segoe UI" w:cs="Segoe UI"/>
      <w:sz w:val="18"/>
      <w:szCs w:val="18"/>
    </w:rPr>
  </w:style>
  <w:style w:type="paragraph" w:styleId="TOC1">
    <w:name w:val="toc 1"/>
    <w:basedOn w:val="Normal"/>
    <w:next w:val="Normal"/>
    <w:autoRedefine/>
    <w:uiPriority w:val="39"/>
    <w:unhideWhenUsed/>
    <w:rsid w:val="00383EAD"/>
    <w:pPr>
      <w:tabs>
        <w:tab w:val="clear" w:pos="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POgrants@gov.nl.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grants@gov.nl.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d.gov.nl.ca/disabilitie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sd.gov.nl.ca/disabilities/index.html" TargetMode="External"/><Relationship Id="rId4" Type="http://schemas.openxmlformats.org/officeDocument/2006/relationships/settings" Target="settings.xml"/><Relationship Id="rId9" Type="http://schemas.openxmlformats.org/officeDocument/2006/relationships/hyperlink" Target="mailto:disabilitypolicy@gov.nl.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3A127-E487-45AE-9D8E-AB8368E6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Wareham, Darlene</cp:lastModifiedBy>
  <cp:revision>2</cp:revision>
  <dcterms:created xsi:type="dcterms:W3CDTF">2021-07-26T14:06:00Z</dcterms:created>
  <dcterms:modified xsi:type="dcterms:W3CDTF">2021-07-26T14:06:00Z</dcterms:modified>
</cp:coreProperties>
</file>