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B4B81" w14:textId="77777777" w:rsidR="00D111DC" w:rsidRPr="00C42041" w:rsidRDefault="00D111DC" w:rsidP="00C42041">
      <w:pPr>
        <w:spacing w:after="0" w:line="240" w:lineRule="auto"/>
        <w:jc w:val="center"/>
        <w:outlineLvl w:val="0"/>
        <w:rPr>
          <w:rFonts w:ascii="Arial" w:eastAsia="Times New Roman" w:hAnsi="Arial" w:cs="Arial"/>
          <w:b/>
          <w:sz w:val="24"/>
          <w:szCs w:val="24"/>
        </w:rPr>
      </w:pPr>
      <w:bookmarkStart w:id="0" w:name="_GoBack"/>
      <w:bookmarkEnd w:id="0"/>
      <w:r w:rsidRPr="00C42041">
        <w:rPr>
          <w:rFonts w:ascii="Arial" w:eastAsia="Times New Roman" w:hAnsi="Arial" w:cs="Arial"/>
          <w:b/>
          <w:sz w:val="24"/>
          <w:szCs w:val="24"/>
        </w:rPr>
        <w:t>Engagement and Consultation Plan</w:t>
      </w:r>
    </w:p>
    <w:p w14:paraId="278C5461" w14:textId="0FB74F1C" w:rsidR="00D111DC" w:rsidRDefault="00C42041" w:rsidP="00C42041">
      <w:pPr>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w:t>
      </w:r>
      <w:r w:rsidR="00D111DC" w:rsidRPr="00C42041">
        <w:rPr>
          <w:rFonts w:ascii="Arial" w:eastAsia="Times New Roman" w:hAnsi="Arial" w:cs="Arial"/>
          <w:b/>
          <w:sz w:val="24"/>
          <w:szCs w:val="24"/>
        </w:rPr>
        <w:t>Title</w:t>
      </w:r>
      <w:r>
        <w:rPr>
          <w:rFonts w:ascii="Arial" w:eastAsia="Times New Roman" w:hAnsi="Arial" w:cs="Arial"/>
          <w:b/>
          <w:sz w:val="24"/>
          <w:szCs w:val="24"/>
        </w:rPr>
        <w:t xml:space="preserve"> of Engagement Project]</w:t>
      </w:r>
    </w:p>
    <w:p w14:paraId="0426B278" w14:textId="34C4AD9C" w:rsidR="00C42041" w:rsidRPr="00C42041" w:rsidRDefault="00C42041" w:rsidP="00C42041">
      <w:pPr>
        <w:spacing w:after="0" w:line="240" w:lineRule="auto"/>
        <w:jc w:val="center"/>
        <w:outlineLvl w:val="0"/>
        <w:rPr>
          <w:rFonts w:ascii="Arial" w:eastAsia="Times New Roman" w:hAnsi="Arial" w:cs="Arial"/>
          <w:b/>
          <w:sz w:val="24"/>
          <w:szCs w:val="24"/>
        </w:rPr>
      </w:pPr>
      <w:r>
        <w:rPr>
          <w:rFonts w:ascii="Arial" w:eastAsia="Times New Roman" w:hAnsi="Arial" w:cs="Arial"/>
          <w:b/>
          <w:sz w:val="24"/>
          <w:szCs w:val="24"/>
        </w:rPr>
        <w:t xml:space="preserve">[Department/Agency Name] </w:t>
      </w:r>
    </w:p>
    <w:p w14:paraId="4D8DCFC6" w14:textId="77777777" w:rsidR="00D111DC" w:rsidRPr="00C42041" w:rsidRDefault="00D111DC" w:rsidP="00C42041">
      <w:pPr>
        <w:spacing w:after="0" w:line="240" w:lineRule="auto"/>
        <w:jc w:val="center"/>
        <w:rPr>
          <w:rFonts w:ascii="Arial" w:eastAsia="Times New Roman" w:hAnsi="Arial" w:cs="Arial"/>
          <w:b/>
          <w:sz w:val="36"/>
          <w:szCs w:val="24"/>
          <w:u w:val="single"/>
        </w:rPr>
      </w:pPr>
    </w:p>
    <w:p w14:paraId="499A6E04" w14:textId="3983AF65" w:rsidR="00C42041" w:rsidRDefault="00C42041" w:rsidP="00C42041">
      <w:pPr>
        <w:spacing w:after="0" w:line="240" w:lineRule="auto"/>
        <w:jc w:val="both"/>
        <w:outlineLvl w:val="0"/>
        <w:rPr>
          <w:rFonts w:ascii="Arial" w:eastAsia="Times New Roman" w:hAnsi="Arial" w:cs="Arial"/>
          <w:sz w:val="24"/>
          <w:szCs w:val="24"/>
        </w:rPr>
      </w:pPr>
      <w:r>
        <w:rPr>
          <w:rFonts w:ascii="Arial" w:eastAsia="Times New Roman" w:hAnsi="Arial" w:cs="Arial"/>
          <w:b/>
          <w:sz w:val="24"/>
          <w:szCs w:val="24"/>
        </w:rPr>
        <w:t>Issue Statement</w:t>
      </w:r>
    </w:p>
    <w:p w14:paraId="1A40EFEF" w14:textId="2230D552" w:rsidR="00D111DC" w:rsidRPr="00C42041" w:rsidRDefault="00416990" w:rsidP="00C42041">
      <w:pPr>
        <w:pStyle w:val="ListParagraph"/>
        <w:numPr>
          <w:ilvl w:val="0"/>
          <w:numId w:val="37"/>
        </w:numPr>
        <w:spacing w:after="0" w:line="240" w:lineRule="auto"/>
        <w:ind w:left="360"/>
        <w:jc w:val="both"/>
        <w:outlineLvl w:val="0"/>
        <w:rPr>
          <w:rFonts w:ascii="Arial" w:eastAsia="Times New Roman" w:hAnsi="Arial" w:cs="Arial"/>
          <w:sz w:val="24"/>
          <w:szCs w:val="24"/>
        </w:rPr>
      </w:pPr>
      <w:r w:rsidRPr="00C42041">
        <w:rPr>
          <w:rFonts w:ascii="Arial" w:eastAsia="Times New Roman" w:hAnsi="Arial" w:cs="Arial"/>
          <w:sz w:val="24"/>
          <w:szCs w:val="24"/>
        </w:rPr>
        <w:t xml:space="preserve">This section should clearly define </w:t>
      </w:r>
      <w:r w:rsidR="00D111DC" w:rsidRPr="00C42041">
        <w:rPr>
          <w:rFonts w:ascii="Arial" w:eastAsia="Times New Roman" w:hAnsi="Arial" w:cs="Arial"/>
          <w:sz w:val="24"/>
          <w:szCs w:val="24"/>
        </w:rPr>
        <w:t>the</w:t>
      </w:r>
      <w:r w:rsidR="008218F3" w:rsidRPr="00C42041">
        <w:rPr>
          <w:rFonts w:ascii="Arial" w:eastAsia="Times New Roman" w:hAnsi="Arial" w:cs="Arial"/>
          <w:sz w:val="24"/>
          <w:szCs w:val="24"/>
        </w:rPr>
        <w:t xml:space="preserve"> </w:t>
      </w:r>
      <w:r w:rsidR="00D111DC" w:rsidRPr="00C42041">
        <w:rPr>
          <w:rFonts w:ascii="Arial" w:eastAsia="Times New Roman" w:hAnsi="Arial" w:cs="Arial"/>
          <w:sz w:val="24"/>
          <w:szCs w:val="24"/>
        </w:rPr>
        <w:t xml:space="preserve">issue that is prompting the consultation </w:t>
      </w:r>
      <w:r w:rsidR="005A49C2" w:rsidRPr="00C42041">
        <w:rPr>
          <w:rFonts w:ascii="Arial" w:eastAsia="Times New Roman" w:hAnsi="Arial" w:cs="Arial"/>
          <w:sz w:val="24"/>
          <w:szCs w:val="24"/>
        </w:rPr>
        <w:t xml:space="preserve">and engagement </w:t>
      </w:r>
      <w:r w:rsidR="00D111DC" w:rsidRPr="00C42041">
        <w:rPr>
          <w:rFonts w:ascii="Arial" w:eastAsia="Times New Roman" w:hAnsi="Arial" w:cs="Arial"/>
          <w:sz w:val="24"/>
          <w:szCs w:val="24"/>
        </w:rPr>
        <w:t>process</w:t>
      </w:r>
      <w:r w:rsidR="008218F3" w:rsidRPr="00C42041">
        <w:rPr>
          <w:rFonts w:ascii="Arial" w:eastAsia="Times New Roman" w:hAnsi="Arial" w:cs="Arial"/>
          <w:sz w:val="24"/>
          <w:szCs w:val="24"/>
        </w:rPr>
        <w:t xml:space="preserve">. </w:t>
      </w:r>
      <w:r w:rsidR="00C42041">
        <w:rPr>
          <w:rFonts w:ascii="Arial" w:eastAsia="Times New Roman" w:hAnsi="Arial" w:cs="Arial"/>
          <w:sz w:val="24"/>
          <w:szCs w:val="24"/>
        </w:rPr>
        <w:t xml:space="preserve">The issue statement should be conveyed in one sentence. </w:t>
      </w:r>
    </w:p>
    <w:p w14:paraId="48415E45" w14:textId="77777777" w:rsidR="00D111DC" w:rsidRPr="00C42041" w:rsidRDefault="00D111DC" w:rsidP="00C42041">
      <w:pPr>
        <w:spacing w:after="0" w:line="240" w:lineRule="auto"/>
        <w:jc w:val="both"/>
        <w:rPr>
          <w:rFonts w:ascii="Arial" w:eastAsia="Times New Roman" w:hAnsi="Arial" w:cs="Arial"/>
          <w:sz w:val="24"/>
          <w:szCs w:val="24"/>
        </w:rPr>
      </w:pPr>
    </w:p>
    <w:p w14:paraId="0ECA4A9F" w14:textId="403165B2" w:rsidR="00D111DC" w:rsidRPr="00C42041" w:rsidRDefault="00C42041" w:rsidP="00C42041">
      <w:pPr>
        <w:spacing w:after="0" w:line="240" w:lineRule="auto"/>
        <w:jc w:val="both"/>
        <w:outlineLvl w:val="0"/>
        <w:rPr>
          <w:rFonts w:ascii="Arial" w:eastAsia="Times New Roman" w:hAnsi="Arial" w:cs="Arial"/>
          <w:b/>
          <w:sz w:val="24"/>
          <w:szCs w:val="24"/>
        </w:rPr>
      </w:pPr>
      <w:r>
        <w:rPr>
          <w:rFonts w:ascii="Arial" w:eastAsia="Times New Roman" w:hAnsi="Arial" w:cs="Arial"/>
          <w:b/>
          <w:sz w:val="24"/>
          <w:szCs w:val="24"/>
        </w:rPr>
        <w:t>Objective(s)</w:t>
      </w:r>
    </w:p>
    <w:p w14:paraId="019D692B" w14:textId="0145E3D2" w:rsidR="00416990" w:rsidRPr="00C42041" w:rsidRDefault="00416990" w:rsidP="00C42041">
      <w:pPr>
        <w:pStyle w:val="ListParagraph"/>
        <w:numPr>
          <w:ilvl w:val="0"/>
          <w:numId w:val="7"/>
        </w:numPr>
        <w:spacing w:after="0" w:line="240" w:lineRule="auto"/>
        <w:jc w:val="both"/>
        <w:rPr>
          <w:rFonts w:ascii="Arial" w:eastAsia="Times New Roman" w:hAnsi="Arial" w:cs="Arial"/>
          <w:i/>
          <w:sz w:val="24"/>
          <w:szCs w:val="24"/>
        </w:rPr>
      </w:pPr>
      <w:r w:rsidRPr="00C42041">
        <w:rPr>
          <w:rFonts w:ascii="Arial" w:eastAsia="Times New Roman" w:hAnsi="Arial" w:cs="Arial"/>
          <w:sz w:val="24"/>
          <w:szCs w:val="24"/>
        </w:rPr>
        <w:t xml:space="preserve">This section </w:t>
      </w:r>
      <w:r w:rsidR="00D63FB2">
        <w:rPr>
          <w:rFonts w:ascii="Arial" w:eastAsia="Times New Roman" w:hAnsi="Arial" w:cs="Arial"/>
          <w:sz w:val="24"/>
          <w:szCs w:val="24"/>
        </w:rPr>
        <w:t xml:space="preserve">is intended to outline </w:t>
      </w:r>
      <w:r w:rsidRPr="00C42041">
        <w:rPr>
          <w:rFonts w:ascii="Arial" w:eastAsia="Times New Roman" w:hAnsi="Arial" w:cs="Arial"/>
          <w:sz w:val="24"/>
          <w:szCs w:val="24"/>
        </w:rPr>
        <w:t>the objective(s</w:t>
      </w:r>
      <w:r w:rsidR="00E23B07">
        <w:rPr>
          <w:rFonts w:ascii="Arial" w:eastAsia="Times New Roman" w:hAnsi="Arial" w:cs="Arial"/>
          <w:sz w:val="24"/>
          <w:szCs w:val="24"/>
        </w:rPr>
        <w:t>) of the engagement process and</w:t>
      </w:r>
      <w:r w:rsidR="00C42041">
        <w:rPr>
          <w:rFonts w:ascii="Arial" w:eastAsia="Times New Roman" w:hAnsi="Arial" w:cs="Arial"/>
          <w:sz w:val="24"/>
          <w:szCs w:val="24"/>
        </w:rPr>
        <w:t xml:space="preserve"> </w:t>
      </w:r>
      <w:r w:rsidRPr="00C42041">
        <w:rPr>
          <w:rFonts w:ascii="Arial" w:eastAsia="Times New Roman" w:hAnsi="Arial" w:cs="Arial"/>
          <w:sz w:val="24"/>
          <w:szCs w:val="24"/>
        </w:rPr>
        <w:t xml:space="preserve">answer the following </w:t>
      </w:r>
      <w:r w:rsidR="00C42041">
        <w:rPr>
          <w:rFonts w:ascii="Arial" w:eastAsia="Times New Roman" w:hAnsi="Arial" w:cs="Arial"/>
          <w:sz w:val="24"/>
          <w:szCs w:val="24"/>
        </w:rPr>
        <w:t xml:space="preserve">three </w:t>
      </w:r>
      <w:r w:rsidRPr="00C42041">
        <w:rPr>
          <w:rFonts w:ascii="Arial" w:eastAsia="Times New Roman" w:hAnsi="Arial" w:cs="Arial"/>
          <w:sz w:val="24"/>
          <w:szCs w:val="24"/>
        </w:rPr>
        <w:t>questions:</w:t>
      </w:r>
    </w:p>
    <w:p w14:paraId="3C30A4AD" w14:textId="2E2D72E3" w:rsidR="008218F3" w:rsidRPr="004B5B4C" w:rsidRDefault="00E90B79" w:rsidP="00C42041">
      <w:pPr>
        <w:pStyle w:val="ListParagraph"/>
        <w:numPr>
          <w:ilvl w:val="1"/>
          <w:numId w:val="38"/>
        </w:numPr>
        <w:spacing w:after="0" w:line="240" w:lineRule="auto"/>
        <w:jc w:val="both"/>
        <w:rPr>
          <w:rFonts w:ascii="Arial" w:eastAsia="Times New Roman" w:hAnsi="Arial" w:cs="Arial"/>
          <w:sz w:val="24"/>
          <w:szCs w:val="24"/>
        </w:rPr>
      </w:pPr>
      <w:r w:rsidRPr="004B5B4C">
        <w:rPr>
          <w:rFonts w:ascii="Arial" w:eastAsia="Times New Roman" w:hAnsi="Arial" w:cs="Arial"/>
          <w:sz w:val="24"/>
          <w:szCs w:val="24"/>
        </w:rPr>
        <w:t>What are the key</w:t>
      </w:r>
      <w:r w:rsidR="008218F3" w:rsidRPr="004B5B4C">
        <w:rPr>
          <w:rFonts w:ascii="Arial" w:eastAsia="Times New Roman" w:hAnsi="Arial" w:cs="Arial"/>
          <w:sz w:val="24"/>
          <w:szCs w:val="24"/>
        </w:rPr>
        <w:t xml:space="preserve"> questions that this consultation process is intended to answer? </w:t>
      </w:r>
    </w:p>
    <w:p w14:paraId="0ED83AF7" w14:textId="50B69D5D" w:rsidR="00416990" w:rsidRPr="004B5B4C" w:rsidRDefault="00D111DC" w:rsidP="00C42041">
      <w:pPr>
        <w:pStyle w:val="ListParagraph"/>
        <w:numPr>
          <w:ilvl w:val="1"/>
          <w:numId w:val="38"/>
        </w:numPr>
        <w:spacing w:after="0" w:line="240" w:lineRule="auto"/>
        <w:jc w:val="both"/>
        <w:rPr>
          <w:rFonts w:ascii="Arial" w:eastAsia="Times New Roman" w:hAnsi="Arial" w:cs="Arial"/>
          <w:sz w:val="24"/>
          <w:szCs w:val="24"/>
        </w:rPr>
      </w:pPr>
      <w:r w:rsidRPr="004B5B4C">
        <w:rPr>
          <w:rFonts w:ascii="Arial" w:eastAsia="Times New Roman" w:hAnsi="Arial" w:cs="Arial"/>
          <w:sz w:val="24"/>
          <w:szCs w:val="24"/>
        </w:rPr>
        <w:t>What does the</w:t>
      </w:r>
      <w:r w:rsidR="008218F3" w:rsidRPr="004B5B4C">
        <w:rPr>
          <w:rFonts w:ascii="Arial" w:eastAsia="Times New Roman" w:hAnsi="Arial" w:cs="Arial"/>
          <w:sz w:val="24"/>
          <w:szCs w:val="24"/>
        </w:rPr>
        <w:t xml:space="preserve"> lead </w:t>
      </w:r>
      <w:r w:rsidR="00D63FB2" w:rsidRPr="004B5B4C">
        <w:rPr>
          <w:rFonts w:ascii="Arial" w:eastAsia="Times New Roman" w:hAnsi="Arial" w:cs="Arial"/>
          <w:sz w:val="24"/>
          <w:szCs w:val="24"/>
        </w:rPr>
        <w:t>department/</w:t>
      </w:r>
      <w:r w:rsidR="008218F3" w:rsidRPr="004B5B4C">
        <w:rPr>
          <w:rFonts w:ascii="Arial" w:eastAsia="Times New Roman" w:hAnsi="Arial" w:cs="Arial"/>
          <w:sz w:val="24"/>
          <w:szCs w:val="24"/>
        </w:rPr>
        <w:t xml:space="preserve">public body </w:t>
      </w:r>
      <w:r w:rsidRPr="004B5B4C">
        <w:rPr>
          <w:rFonts w:ascii="Arial" w:eastAsia="Times New Roman" w:hAnsi="Arial" w:cs="Arial"/>
          <w:sz w:val="24"/>
          <w:szCs w:val="24"/>
        </w:rPr>
        <w:t xml:space="preserve">hope to achieve through the consultation process? </w:t>
      </w:r>
    </w:p>
    <w:p w14:paraId="457CFA85" w14:textId="757CED0F" w:rsidR="008218F3" w:rsidRPr="004B5B4C" w:rsidRDefault="00D111DC" w:rsidP="00C42041">
      <w:pPr>
        <w:pStyle w:val="ListParagraph"/>
        <w:numPr>
          <w:ilvl w:val="1"/>
          <w:numId w:val="38"/>
        </w:numPr>
        <w:spacing w:after="0" w:line="240" w:lineRule="auto"/>
        <w:jc w:val="both"/>
        <w:rPr>
          <w:rFonts w:ascii="Arial" w:eastAsia="Times New Roman" w:hAnsi="Arial" w:cs="Arial"/>
          <w:sz w:val="24"/>
          <w:szCs w:val="24"/>
        </w:rPr>
      </w:pPr>
      <w:r w:rsidRPr="004B5B4C">
        <w:rPr>
          <w:rFonts w:ascii="Arial" w:eastAsia="Times New Roman" w:hAnsi="Arial" w:cs="Arial"/>
          <w:sz w:val="24"/>
          <w:szCs w:val="24"/>
        </w:rPr>
        <w:t xml:space="preserve">Why is this </w:t>
      </w:r>
      <w:r w:rsidR="008218F3" w:rsidRPr="004B5B4C">
        <w:rPr>
          <w:rFonts w:ascii="Arial" w:eastAsia="Times New Roman" w:hAnsi="Arial" w:cs="Arial"/>
          <w:sz w:val="24"/>
          <w:szCs w:val="24"/>
        </w:rPr>
        <w:t xml:space="preserve">consultation </w:t>
      </w:r>
      <w:r w:rsidRPr="004B5B4C">
        <w:rPr>
          <w:rFonts w:ascii="Arial" w:eastAsia="Times New Roman" w:hAnsi="Arial" w:cs="Arial"/>
          <w:sz w:val="24"/>
          <w:szCs w:val="24"/>
        </w:rPr>
        <w:t>being undertaken at this time?</w:t>
      </w:r>
    </w:p>
    <w:p w14:paraId="549F5594" w14:textId="77777777" w:rsidR="00C42041" w:rsidRPr="00C42041" w:rsidRDefault="00C42041" w:rsidP="00C42041">
      <w:pPr>
        <w:pStyle w:val="ListParagraph"/>
        <w:spacing w:after="0" w:line="240" w:lineRule="auto"/>
        <w:ind w:left="810"/>
        <w:jc w:val="both"/>
        <w:rPr>
          <w:rFonts w:ascii="Arial" w:eastAsia="Times New Roman" w:hAnsi="Arial" w:cs="Arial"/>
          <w:i/>
          <w:sz w:val="24"/>
          <w:szCs w:val="24"/>
        </w:rPr>
      </w:pPr>
    </w:p>
    <w:p w14:paraId="7E82E0C3" w14:textId="0AC5457C" w:rsidR="008218F3" w:rsidRDefault="00D111DC" w:rsidP="00C42041">
      <w:pPr>
        <w:pStyle w:val="ListParagraph"/>
        <w:numPr>
          <w:ilvl w:val="0"/>
          <w:numId w:val="7"/>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This section </w:t>
      </w:r>
      <w:r w:rsidR="008218F3" w:rsidRPr="00C42041">
        <w:rPr>
          <w:rFonts w:ascii="Arial" w:eastAsia="Times New Roman" w:hAnsi="Arial" w:cs="Arial"/>
          <w:sz w:val="24"/>
          <w:szCs w:val="24"/>
        </w:rPr>
        <w:t xml:space="preserve">should also outline any </w:t>
      </w:r>
      <w:r w:rsidR="00C42041">
        <w:rPr>
          <w:rFonts w:ascii="Arial" w:eastAsia="Times New Roman" w:hAnsi="Arial" w:cs="Arial"/>
          <w:sz w:val="24"/>
          <w:szCs w:val="24"/>
        </w:rPr>
        <w:t xml:space="preserve">political </w:t>
      </w:r>
      <w:r w:rsidR="008218F3" w:rsidRPr="00C42041">
        <w:rPr>
          <w:rFonts w:ascii="Arial" w:eastAsia="Times New Roman" w:hAnsi="Arial" w:cs="Arial"/>
          <w:sz w:val="24"/>
          <w:szCs w:val="24"/>
        </w:rPr>
        <w:t>d</w:t>
      </w:r>
      <w:r w:rsidRPr="00C42041">
        <w:rPr>
          <w:rFonts w:ascii="Arial" w:eastAsia="Times New Roman" w:hAnsi="Arial" w:cs="Arial"/>
          <w:sz w:val="24"/>
          <w:szCs w:val="24"/>
        </w:rPr>
        <w:t xml:space="preserve">irection given </w:t>
      </w:r>
      <w:r w:rsidR="008218F3" w:rsidRPr="00C42041">
        <w:rPr>
          <w:rFonts w:ascii="Arial" w:eastAsia="Times New Roman" w:hAnsi="Arial" w:cs="Arial"/>
          <w:sz w:val="24"/>
          <w:szCs w:val="24"/>
        </w:rPr>
        <w:t xml:space="preserve">regarding this </w:t>
      </w:r>
      <w:r w:rsidR="00C42041">
        <w:rPr>
          <w:rFonts w:ascii="Arial" w:eastAsia="Times New Roman" w:hAnsi="Arial" w:cs="Arial"/>
          <w:sz w:val="24"/>
          <w:szCs w:val="24"/>
        </w:rPr>
        <w:t>engagement</w:t>
      </w:r>
      <w:r w:rsidR="00E90B79">
        <w:rPr>
          <w:rFonts w:ascii="Arial" w:eastAsia="Times New Roman" w:hAnsi="Arial" w:cs="Arial"/>
          <w:sz w:val="24"/>
          <w:szCs w:val="24"/>
        </w:rPr>
        <w:t xml:space="preserve">, and any </w:t>
      </w:r>
      <w:r w:rsidR="0059680F" w:rsidRPr="00C42041">
        <w:rPr>
          <w:rFonts w:ascii="Arial" w:eastAsia="Times New Roman" w:hAnsi="Arial" w:cs="Arial"/>
          <w:sz w:val="24"/>
          <w:szCs w:val="24"/>
        </w:rPr>
        <w:t>public commitments, as set out in a mandate letter, strategic document, Budget</w:t>
      </w:r>
      <w:r w:rsidR="00C42041">
        <w:rPr>
          <w:rFonts w:ascii="Arial" w:eastAsia="Times New Roman" w:hAnsi="Arial" w:cs="Arial"/>
          <w:sz w:val="24"/>
          <w:szCs w:val="24"/>
        </w:rPr>
        <w:t xml:space="preserve">, </w:t>
      </w:r>
      <w:r w:rsidR="0059680F" w:rsidRPr="00C42041">
        <w:rPr>
          <w:rFonts w:ascii="Arial" w:eastAsia="Times New Roman" w:hAnsi="Arial" w:cs="Arial"/>
          <w:sz w:val="24"/>
          <w:szCs w:val="24"/>
        </w:rPr>
        <w:t>Speech from the Throne</w:t>
      </w:r>
      <w:r w:rsidR="00C42041">
        <w:rPr>
          <w:rFonts w:ascii="Arial" w:eastAsia="Times New Roman" w:hAnsi="Arial" w:cs="Arial"/>
          <w:sz w:val="24"/>
          <w:szCs w:val="24"/>
        </w:rPr>
        <w:t>, media interview or public speech</w:t>
      </w:r>
      <w:r w:rsidR="008218F3" w:rsidRPr="00C42041">
        <w:rPr>
          <w:rFonts w:ascii="Arial" w:eastAsia="Times New Roman" w:hAnsi="Arial" w:cs="Arial"/>
          <w:sz w:val="24"/>
          <w:szCs w:val="24"/>
        </w:rPr>
        <w:t>.</w:t>
      </w:r>
    </w:p>
    <w:p w14:paraId="00728203" w14:textId="59237291" w:rsidR="00C42041" w:rsidRDefault="00C42041" w:rsidP="00C42041">
      <w:pPr>
        <w:spacing w:after="0" w:line="240" w:lineRule="auto"/>
        <w:jc w:val="both"/>
        <w:rPr>
          <w:rFonts w:ascii="Arial" w:eastAsia="Times New Roman" w:hAnsi="Arial" w:cs="Arial"/>
          <w:sz w:val="24"/>
          <w:szCs w:val="24"/>
        </w:rPr>
      </w:pPr>
    </w:p>
    <w:p w14:paraId="570B38A9" w14:textId="3FEF190A" w:rsidR="00C42041" w:rsidRPr="00C42041" w:rsidRDefault="002A65CC" w:rsidP="00C42041">
      <w:pPr>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698C4279" wp14:editId="06AC8D4C">
                <wp:simplePos x="0" y="0"/>
                <wp:positionH relativeFrom="column">
                  <wp:posOffset>210058</wp:posOffset>
                </wp:positionH>
                <wp:positionV relativeFrom="paragraph">
                  <wp:posOffset>12573</wp:posOffset>
                </wp:positionV>
                <wp:extent cx="5733288" cy="1399032"/>
                <wp:effectExtent l="0" t="0" r="20320" b="10795"/>
                <wp:wrapNone/>
                <wp:docPr id="1" name="Text Box 1"/>
                <wp:cNvGraphicFramePr/>
                <a:graphic xmlns:a="http://schemas.openxmlformats.org/drawingml/2006/main">
                  <a:graphicData uri="http://schemas.microsoft.com/office/word/2010/wordprocessingShape">
                    <wps:wsp>
                      <wps:cNvSpPr txBox="1"/>
                      <wps:spPr>
                        <a:xfrm>
                          <a:off x="0" y="0"/>
                          <a:ext cx="5733288" cy="1399032"/>
                        </a:xfrm>
                        <a:prstGeom prst="rect">
                          <a:avLst/>
                        </a:prstGeom>
                        <a:solidFill>
                          <a:schemeClr val="accent4">
                            <a:lumMod val="20000"/>
                            <a:lumOff val="80000"/>
                          </a:schemeClr>
                        </a:solidFill>
                        <a:ln w="6350">
                          <a:solidFill>
                            <a:prstClr val="black"/>
                          </a:solidFill>
                        </a:ln>
                      </wps:spPr>
                      <wps:txbx>
                        <w:txbxContent>
                          <w:p w14:paraId="6E7DD906" w14:textId="348E7398" w:rsidR="00C42041" w:rsidRPr="00C42041" w:rsidRDefault="00C42041" w:rsidP="00C42041">
                            <w:pPr>
                              <w:pStyle w:val="ListParagraph"/>
                              <w:spacing w:after="0" w:line="240" w:lineRule="auto"/>
                              <w:ind w:left="360" w:hanging="360"/>
                              <w:jc w:val="both"/>
                              <w:rPr>
                                <w:rFonts w:ascii="Arial" w:eastAsia="Times New Roman" w:hAnsi="Arial" w:cs="Arial"/>
                                <w:i/>
                                <w:szCs w:val="24"/>
                              </w:rPr>
                            </w:pPr>
                            <w:r w:rsidRPr="00C42041">
                              <w:rPr>
                                <w:rFonts w:ascii="Arial" w:eastAsia="Times New Roman" w:hAnsi="Arial" w:cs="Arial"/>
                                <w:b/>
                                <w:szCs w:val="24"/>
                                <w:u w:val="single"/>
                              </w:rPr>
                              <w:t>TIP</w:t>
                            </w:r>
                            <w:r w:rsidRPr="00C42041">
                              <w:rPr>
                                <w:rFonts w:ascii="Arial" w:eastAsia="Times New Roman" w:hAnsi="Arial" w:cs="Arial"/>
                                <w:b/>
                                <w:szCs w:val="24"/>
                              </w:rPr>
                              <w:t>:</w:t>
                            </w:r>
                            <w:r w:rsidRPr="00C42041">
                              <w:rPr>
                                <w:rFonts w:ascii="Arial" w:eastAsia="Times New Roman" w:hAnsi="Arial" w:cs="Arial"/>
                                <w:szCs w:val="24"/>
                              </w:rPr>
                              <w:t xml:space="preserve"> The following are examples of </w:t>
                            </w:r>
                            <w:r>
                              <w:rPr>
                                <w:rFonts w:ascii="Arial" w:eastAsia="Times New Roman" w:hAnsi="Arial" w:cs="Arial"/>
                                <w:szCs w:val="24"/>
                              </w:rPr>
                              <w:t xml:space="preserve">general </w:t>
                            </w:r>
                            <w:r w:rsidRPr="00C42041">
                              <w:rPr>
                                <w:rFonts w:ascii="Arial" w:eastAsia="Times New Roman" w:hAnsi="Arial" w:cs="Arial"/>
                                <w:szCs w:val="24"/>
                              </w:rPr>
                              <w:t xml:space="preserve">engagement objectives that may apply: </w:t>
                            </w:r>
                            <w:r w:rsidRPr="00C42041">
                              <w:rPr>
                                <w:rFonts w:ascii="Arial" w:eastAsia="Times New Roman" w:hAnsi="Arial" w:cs="Arial"/>
                                <w:i/>
                                <w:szCs w:val="24"/>
                              </w:rPr>
                              <w:t xml:space="preserve"> </w:t>
                            </w:r>
                          </w:p>
                          <w:p w14:paraId="5108B384" w14:textId="396FA6C6"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 xml:space="preserve">To offer an opportunity for the public to help define a public issue and its causes; </w:t>
                            </w:r>
                          </w:p>
                          <w:p w14:paraId="6CFBA68D" w14:textId="7933CBCA"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 xml:space="preserve">To </w:t>
                            </w:r>
                            <w:r w:rsidR="005D76DB" w:rsidRPr="00A92029">
                              <w:rPr>
                                <w:rFonts w:ascii="Arial" w:eastAsia="Times New Roman" w:hAnsi="Arial" w:cs="Arial"/>
                                <w:szCs w:val="24"/>
                              </w:rPr>
                              <w:t>determine whether there is</w:t>
                            </w:r>
                            <w:r w:rsidRPr="00A92029">
                              <w:rPr>
                                <w:rFonts w:ascii="Arial" w:eastAsia="Times New Roman" w:hAnsi="Arial" w:cs="Arial"/>
                                <w:szCs w:val="24"/>
                              </w:rPr>
                              <w:t xml:space="preserve"> consensus among stakeholders on a specific issue; </w:t>
                            </w:r>
                          </w:p>
                          <w:p w14:paraId="0D31544E" w14:textId="77777777"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 xml:space="preserve">To inform stakeholders of a planned change in policy and provide an opportunity for input before a final decision is made; </w:t>
                            </w:r>
                          </w:p>
                          <w:p w14:paraId="387BE929" w14:textId="05FE759E"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 xml:space="preserve">To seek information and input on a particular issue to inform the decision making process; </w:t>
                            </w:r>
                            <w:r w:rsidR="005D76DB" w:rsidRPr="00A92029">
                              <w:rPr>
                                <w:rFonts w:ascii="Arial" w:eastAsia="Times New Roman" w:hAnsi="Arial" w:cs="Arial"/>
                                <w:szCs w:val="24"/>
                              </w:rPr>
                              <w:t>and/or</w:t>
                            </w:r>
                          </w:p>
                          <w:p w14:paraId="67245D8E" w14:textId="71EB2609"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To gather f</w:t>
                            </w:r>
                            <w:r w:rsidR="006B2325">
                              <w:rPr>
                                <w:rFonts w:ascii="Arial" w:eastAsia="Times New Roman" w:hAnsi="Arial" w:cs="Arial"/>
                                <w:szCs w:val="24"/>
                              </w:rPr>
                              <w:t>eedback on a program or service</w:t>
                            </w:r>
                            <w:r w:rsidRPr="00A92029">
                              <w:rPr>
                                <w:rFonts w:ascii="Arial" w:eastAsia="Times New Roman" w:hAnsi="Arial" w:cs="Arial"/>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C4279" id="_x0000_t202" coordsize="21600,21600" o:spt="202" path="m,l,21600r21600,l21600,xe">
                <v:stroke joinstyle="miter"/>
                <v:path gradientshapeok="t" o:connecttype="rect"/>
              </v:shapetype>
              <v:shape id="Text Box 1" o:spid="_x0000_s1026" type="#_x0000_t202" style="position:absolute;left:0;text-align:left;margin-left:16.55pt;margin-top:1pt;width:451.45pt;height:11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" fillcolor="#e5dfec [663]" strokeweight=".5pt">
                <v:textbox>
                  <w:txbxContent>
                    <w:p w14:paraId="6E7DD906" w14:textId="348E7398" w:rsidR="00C42041" w:rsidRPr="00C42041" w:rsidRDefault="00C42041" w:rsidP="00C42041">
                      <w:pPr>
                        <w:pStyle w:val="ListParagraph"/>
                        <w:spacing w:after="0" w:line="240" w:lineRule="auto"/>
                        <w:ind w:left="360" w:hanging="360"/>
                        <w:jc w:val="both"/>
                        <w:rPr>
                          <w:rFonts w:ascii="Arial" w:eastAsia="Times New Roman" w:hAnsi="Arial" w:cs="Arial"/>
                          <w:i/>
                          <w:szCs w:val="24"/>
                        </w:rPr>
                      </w:pPr>
                      <w:r w:rsidRPr="00C42041">
                        <w:rPr>
                          <w:rFonts w:ascii="Arial" w:eastAsia="Times New Roman" w:hAnsi="Arial" w:cs="Arial"/>
                          <w:b/>
                          <w:szCs w:val="24"/>
                          <w:u w:val="single"/>
                        </w:rPr>
                        <w:t>TIP</w:t>
                      </w:r>
                      <w:r w:rsidRPr="00C42041">
                        <w:rPr>
                          <w:rFonts w:ascii="Arial" w:eastAsia="Times New Roman" w:hAnsi="Arial" w:cs="Arial"/>
                          <w:b/>
                          <w:szCs w:val="24"/>
                        </w:rPr>
                        <w:t>:</w:t>
                      </w:r>
                      <w:r w:rsidRPr="00C42041">
                        <w:rPr>
                          <w:rFonts w:ascii="Arial" w:eastAsia="Times New Roman" w:hAnsi="Arial" w:cs="Arial"/>
                          <w:szCs w:val="24"/>
                        </w:rPr>
                        <w:t xml:space="preserve"> The following are examples of </w:t>
                      </w:r>
                      <w:r>
                        <w:rPr>
                          <w:rFonts w:ascii="Arial" w:eastAsia="Times New Roman" w:hAnsi="Arial" w:cs="Arial"/>
                          <w:szCs w:val="24"/>
                        </w:rPr>
                        <w:t xml:space="preserve">general </w:t>
                      </w:r>
                      <w:r w:rsidRPr="00C42041">
                        <w:rPr>
                          <w:rFonts w:ascii="Arial" w:eastAsia="Times New Roman" w:hAnsi="Arial" w:cs="Arial"/>
                          <w:szCs w:val="24"/>
                        </w:rPr>
                        <w:t xml:space="preserve">engagement objectives that may apply: </w:t>
                      </w:r>
                      <w:r w:rsidRPr="00C42041">
                        <w:rPr>
                          <w:rFonts w:ascii="Arial" w:eastAsia="Times New Roman" w:hAnsi="Arial" w:cs="Arial"/>
                          <w:i/>
                          <w:szCs w:val="24"/>
                        </w:rPr>
                        <w:t xml:space="preserve"> </w:t>
                      </w:r>
                    </w:p>
                    <w:p w14:paraId="5108B384" w14:textId="396FA6C6"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 xml:space="preserve">To offer an opportunity for the public to help define a public issue and its causes; </w:t>
                      </w:r>
                    </w:p>
                    <w:p w14:paraId="6CFBA68D" w14:textId="7933CBCA"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 xml:space="preserve">To </w:t>
                      </w:r>
                      <w:r w:rsidR="005D76DB" w:rsidRPr="00A92029">
                        <w:rPr>
                          <w:rFonts w:ascii="Arial" w:eastAsia="Times New Roman" w:hAnsi="Arial" w:cs="Arial"/>
                          <w:szCs w:val="24"/>
                        </w:rPr>
                        <w:t>determine whether there is</w:t>
                      </w:r>
                      <w:r w:rsidRPr="00A92029">
                        <w:rPr>
                          <w:rFonts w:ascii="Arial" w:eastAsia="Times New Roman" w:hAnsi="Arial" w:cs="Arial"/>
                          <w:szCs w:val="24"/>
                        </w:rPr>
                        <w:t xml:space="preserve"> consensus among stakeholders on a specific issue; </w:t>
                      </w:r>
                    </w:p>
                    <w:p w14:paraId="0D31544E" w14:textId="77777777"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 xml:space="preserve">To inform stakeholders of a planned change in policy and provide an opportunity for input before a final decision is made; </w:t>
                      </w:r>
                    </w:p>
                    <w:p w14:paraId="387BE929" w14:textId="05FE759E"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 xml:space="preserve">To seek information and input on a particular issue to inform the decision making process; </w:t>
                      </w:r>
                      <w:r w:rsidR="005D76DB" w:rsidRPr="00A92029">
                        <w:rPr>
                          <w:rFonts w:ascii="Arial" w:eastAsia="Times New Roman" w:hAnsi="Arial" w:cs="Arial"/>
                          <w:szCs w:val="24"/>
                        </w:rPr>
                        <w:t>and/or</w:t>
                      </w:r>
                    </w:p>
                    <w:p w14:paraId="67245D8E" w14:textId="71EB2609" w:rsidR="00C42041" w:rsidRPr="00A92029" w:rsidRDefault="00C42041" w:rsidP="00C42041">
                      <w:pPr>
                        <w:numPr>
                          <w:ilvl w:val="0"/>
                          <w:numId w:val="8"/>
                        </w:numPr>
                        <w:spacing w:after="0" w:line="240" w:lineRule="auto"/>
                        <w:jc w:val="both"/>
                        <w:rPr>
                          <w:rFonts w:ascii="Arial" w:eastAsia="Times New Roman" w:hAnsi="Arial" w:cs="Arial"/>
                          <w:szCs w:val="24"/>
                        </w:rPr>
                      </w:pPr>
                      <w:r w:rsidRPr="00A92029">
                        <w:rPr>
                          <w:rFonts w:ascii="Arial" w:eastAsia="Times New Roman" w:hAnsi="Arial" w:cs="Arial"/>
                          <w:szCs w:val="24"/>
                        </w:rPr>
                        <w:t>To gather f</w:t>
                      </w:r>
                      <w:r w:rsidR="006B2325">
                        <w:rPr>
                          <w:rFonts w:ascii="Arial" w:eastAsia="Times New Roman" w:hAnsi="Arial" w:cs="Arial"/>
                          <w:szCs w:val="24"/>
                        </w:rPr>
                        <w:t>eedback on a program or service</w:t>
                      </w:r>
                      <w:r w:rsidRPr="00A92029">
                        <w:rPr>
                          <w:rFonts w:ascii="Arial" w:eastAsia="Times New Roman" w:hAnsi="Arial" w:cs="Arial"/>
                          <w:szCs w:val="24"/>
                        </w:rPr>
                        <w:t>.</w:t>
                      </w:r>
                    </w:p>
                  </w:txbxContent>
                </v:textbox>
              </v:shape>
            </w:pict>
          </mc:Fallback>
        </mc:AlternateContent>
      </w:r>
    </w:p>
    <w:p w14:paraId="40672947" w14:textId="77777777" w:rsidR="00D111DC" w:rsidRPr="00C42041" w:rsidRDefault="00D111DC" w:rsidP="00C42041">
      <w:pPr>
        <w:spacing w:after="0" w:line="240" w:lineRule="auto"/>
        <w:jc w:val="both"/>
        <w:rPr>
          <w:rFonts w:ascii="Arial" w:eastAsia="Times New Roman" w:hAnsi="Arial" w:cs="Arial"/>
          <w:i/>
          <w:sz w:val="24"/>
          <w:szCs w:val="24"/>
        </w:rPr>
      </w:pPr>
    </w:p>
    <w:p w14:paraId="233BC662" w14:textId="77777777" w:rsidR="00D111DC" w:rsidRPr="00C42041" w:rsidRDefault="00D111DC" w:rsidP="00C42041">
      <w:pPr>
        <w:spacing w:after="0" w:line="240" w:lineRule="auto"/>
        <w:jc w:val="both"/>
        <w:rPr>
          <w:rFonts w:ascii="Arial" w:eastAsia="Times New Roman" w:hAnsi="Arial" w:cs="Arial"/>
          <w:sz w:val="24"/>
          <w:szCs w:val="24"/>
        </w:rPr>
      </w:pPr>
    </w:p>
    <w:p w14:paraId="6A4842D4" w14:textId="77777777" w:rsidR="00C42041" w:rsidRDefault="00C42041" w:rsidP="00C42041">
      <w:pPr>
        <w:spacing w:after="0" w:line="240" w:lineRule="auto"/>
        <w:jc w:val="both"/>
        <w:outlineLvl w:val="0"/>
        <w:rPr>
          <w:rFonts w:ascii="Arial" w:eastAsia="Times New Roman" w:hAnsi="Arial" w:cs="Arial"/>
          <w:b/>
          <w:sz w:val="24"/>
          <w:szCs w:val="24"/>
        </w:rPr>
      </w:pPr>
    </w:p>
    <w:p w14:paraId="4B011A88" w14:textId="77777777" w:rsidR="00C42041" w:rsidRDefault="00C42041" w:rsidP="00C42041">
      <w:pPr>
        <w:spacing w:after="0" w:line="240" w:lineRule="auto"/>
        <w:jc w:val="both"/>
        <w:outlineLvl w:val="0"/>
        <w:rPr>
          <w:rFonts w:ascii="Arial" w:eastAsia="Times New Roman" w:hAnsi="Arial" w:cs="Arial"/>
          <w:b/>
          <w:sz w:val="24"/>
          <w:szCs w:val="24"/>
        </w:rPr>
      </w:pPr>
    </w:p>
    <w:p w14:paraId="654616B2" w14:textId="77777777" w:rsidR="00C42041" w:rsidRDefault="00C42041" w:rsidP="00C42041">
      <w:pPr>
        <w:spacing w:after="0" w:line="240" w:lineRule="auto"/>
        <w:jc w:val="both"/>
        <w:outlineLvl w:val="0"/>
        <w:rPr>
          <w:rFonts w:ascii="Arial" w:eastAsia="Times New Roman" w:hAnsi="Arial" w:cs="Arial"/>
          <w:b/>
          <w:sz w:val="24"/>
          <w:szCs w:val="24"/>
        </w:rPr>
      </w:pPr>
    </w:p>
    <w:p w14:paraId="4A0F9246" w14:textId="77777777" w:rsidR="00C42041" w:rsidRDefault="00C42041" w:rsidP="00C42041">
      <w:pPr>
        <w:spacing w:after="0" w:line="240" w:lineRule="auto"/>
        <w:jc w:val="both"/>
        <w:outlineLvl w:val="0"/>
        <w:rPr>
          <w:rFonts w:ascii="Arial" w:eastAsia="Times New Roman" w:hAnsi="Arial" w:cs="Arial"/>
          <w:b/>
          <w:sz w:val="24"/>
          <w:szCs w:val="24"/>
        </w:rPr>
      </w:pPr>
    </w:p>
    <w:p w14:paraId="2D05411A" w14:textId="77777777" w:rsidR="00C42041" w:rsidRDefault="00C42041" w:rsidP="00C42041">
      <w:pPr>
        <w:spacing w:after="0" w:line="240" w:lineRule="auto"/>
        <w:jc w:val="both"/>
        <w:outlineLvl w:val="0"/>
        <w:rPr>
          <w:rFonts w:ascii="Arial" w:eastAsia="Times New Roman" w:hAnsi="Arial" w:cs="Arial"/>
          <w:b/>
          <w:sz w:val="24"/>
          <w:szCs w:val="24"/>
        </w:rPr>
      </w:pPr>
    </w:p>
    <w:p w14:paraId="2DC4A899" w14:textId="77777777" w:rsidR="00C42041" w:rsidRDefault="00C42041" w:rsidP="00C42041">
      <w:pPr>
        <w:spacing w:after="0" w:line="240" w:lineRule="auto"/>
        <w:jc w:val="both"/>
        <w:outlineLvl w:val="0"/>
        <w:rPr>
          <w:rFonts w:ascii="Arial" w:eastAsia="Times New Roman" w:hAnsi="Arial" w:cs="Arial"/>
          <w:b/>
          <w:sz w:val="24"/>
          <w:szCs w:val="24"/>
        </w:rPr>
      </w:pPr>
    </w:p>
    <w:p w14:paraId="0A4158E6" w14:textId="4AC73AAF" w:rsidR="00AC4317" w:rsidRPr="00C42041" w:rsidRDefault="00D111DC" w:rsidP="00C42041">
      <w:pPr>
        <w:spacing w:after="0" w:line="240" w:lineRule="auto"/>
        <w:jc w:val="both"/>
        <w:outlineLvl w:val="0"/>
        <w:rPr>
          <w:rFonts w:ascii="Arial" w:eastAsia="Times New Roman" w:hAnsi="Arial" w:cs="Arial"/>
          <w:b/>
          <w:sz w:val="24"/>
          <w:szCs w:val="24"/>
        </w:rPr>
      </w:pPr>
      <w:r w:rsidRPr="00C42041">
        <w:rPr>
          <w:rFonts w:ascii="Arial" w:eastAsia="Times New Roman" w:hAnsi="Arial" w:cs="Arial"/>
          <w:b/>
          <w:sz w:val="24"/>
          <w:szCs w:val="24"/>
        </w:rPr>
        <w:t xml:space="preserve">Target Audiences </w:t>
      </w:r>
    </w:p>
    <w:p w14:paraId="70126462" w14:textId="463239D4" w:rsidR="0059680F" w:rsidRPr="002A3E06" w:rsidRDefault="00D111DC" w:rsidP="00C42041">
      <w:pPr>
        <w:pStyle w:val="ListParagraph"/>
        <w:numPr>
          <w:ilvl w:val="0"/>
          <w:numId w:val="7"/>
        </w:numPr>
        <w:spacing w:after="0" w:line="240" w:lineRule="auto"/>
        <w:jc w:val="both"/>
        <w:outlineLvl w:val="0"/>
        <w:rPr>
          <w:rFonts w:ascii="Arial" w:eastAsia="Times New Roman" w:hAnsi="Arial" w:cs="Arial"/>
          <w:b/>
          <w:sz w:val="24"/>
          <w:szCs w:val="24"/>
        </w:rPr>
      </w:pPr>
      <w:r w:rsidRPr="00C42041">
        <w:rPr>
          <w:rFonts w:ascii="Arial" w:eastAsia="Times New Roman" w:hAnsi="Arial" w:cs="Arial"/>
          <w:sz w:val="24"/>
          <w:szCs w:val="24"/>
        </w:rPr>
        <w:t>This section should clearly define the intended audience(s)</w:t>
      </w:r>
      <w:r w:rsidR="005D76DB">
        <w:rPr>
          <w:rFonts w:ascii="Arial" w:eastAsia="Times New Roman" w:hAnsi="Arial" w:cs="Arial"/>
          <w:sz w:val="24"/>
          <w:szCs w:val="24"/>
        </w:rPr>
        <w:t xml:space="preserve"> </w:t>
      </w:r>
      <w:r w:rsidRPr="00C42041">
        <w:rPr>
          <w:rFonts w:ascii="Arial" w:eastAsia="Times New Roman" w:hAnsi="Arial" w:cs="Arial"/>
          <w:sz w:val="24"/>
          <w:szCs w:val="24"/>
        </w:rPr>
        <w:t xml:space="preserve">for the engagement process. </w:t>
      </w:r>
      <w:r w:rsidRPr="0095540E">
        <w:rPr>
          <w:rFonts w:ascii="Arial" w:eastAsia="Times New Roman" w:hAnsi="Arial" w:cs="Arial"/>
          <w:sz w:val="24"/>
          <w:szCs w:val="24"/>
        </w:rPr>
        <w:t xml:space="preserve">Specific attention </w:t>
      </w:r>
      <w:r w:rsidR="00F74020" w:rsidRPr="0095540E">
        <w:rPr>
          <w:rFonts w:ascii="Arial" w:eastAsia="Times New Roman" w:hAnsi="Arial" w:cs="Arial"/>
          <w:sz w:val="24"/>
          <w:szCs w:val="24"/>
        </w:rPr>
        <w:t>is required to</w:t>
      </w:r>
      <w:r w:rsidRPr="0095540E">
        <w:rPr>
          <w:rFonts w:ascii="Arial" w:eastAsia="Times New Roman" w:hAnsi="Arial" w:cs="Arial"/>
          <w:sz w:val="24"/>
          <w:szCs w:val="24"/>
        </w:rPr>
        <w:t xml:space="preserve"> those </w:t>
      </w:r>
      <w:r w:rsidR="005D76DB" w:rsidRPr="0095540E">
        <w:rPr>
          <w:rFonts w:ascii="Arial" w:eastAsia="Times New Roman" w:hAnsi="Arial" w:cs="Arial"/>
          <w:sz w:val="24"/>
          <w:szCs w:val="24"/>
        </w:rPr>
        <w:t>individuals or groups</w:t>
      </w:r>
      <w:r w:rsidR="005B78EA" w:rsidRPr="0095540E">
        <w:rPr>
          <w:rFonts w:ascii="Arial" w:eastAsia="Times New Roman" w:hAnsi="Arial" w:cs="Arial"/>
          <w:sz w:val="24"/>
          <w:szCs w:val="24"/>
        </w:rPr>
        <w:t>, including all genders and underrepresented groups,</w:t>
      </w:r>
      <w:r w:rsidR="005D76DB" w:rsidRPr="0095540E">
        <w:rPr>
          <w:rFonts w:ascii="Arial" w:eastAsia="Times New Roman" w:hAnsi="Arial" w:cs="Arial"/>
          <w:sz w:val="24"/>
          <w:szCs w:val="24"/>
        </w:rPr>
        <w:t xml:space="preserve"> </w:t>
      </w:r>
      <w:r w:rsidRPr="0095540E">
        <w:rPr>
          <w:rFonts w:ascii="Arial" w:eastAsia="Times New Roman" w:hAnsi="Arial" w:cs="Arial"/>
          <w:sz w:val="24"/>
          <w:szCs w:val="24"/>
        </w:rPr>
        <w:t xml:space="preserve">whose input is most relevant and/or who are most likely to be impacted by </w:t>
      </w:r>
      <w:r w:rsidR="005D76DB" w:rsidRPr="0095540E">
        <w:rPr>
          <w:rFonts w:ascii="Arial" w:eastAsia="Times New Roman" w:hAnsi="Arial" w:cs="Arial"/>
          <w:sz w:val="24"/>
          <w:szCs w:val="24"/>
        </w:rPr>
        <w:t>a public action or decision</w:t>
      </w:r>
      <w:r w:rsidRPr="0095540E">
        <w:rPr>
          <w:rFonts w:ascii="Arial" w:eastAsia="Times New Roman" w:hAnsi="Arial" w:cs="Arial"/>
          <w:sz w:val="24"/>
          <w:szCs w:val="24"/>
        </w:rPr>
        <w:t>.</w:t>
      </w:r>
      <w:r w:rsidR="002A65CC">
        <w:rPr>
          <w:rFonts w:ascii="Arial" w:eastAsia="Times New Roman" w:hAnsi="Arial" w:cs="Arial"/>
          <w:sz w:val="24"/>
          <w:szCs w:val="24"/>
        </w:rPr>
        <w:t xml:space="preserve"> </w:t>
      </w:r>
      <w:r w:rsidR="00303BD7">
        <w:rPr>
          <w:rFonts w:ascii="Arial" w:eastAsia="Times New Roman" w:hAnsi="Arial" w:cs="Arial"/>
          <w:sz w:val="24"/>
          <w:szCs w:val="24"/>
        </w:rPr>
        <w:t xml:space="preserve">The Office for the Status of Women recommends that Gender Based Analysis + be applied at this stage to ensure differential impacts are considered when identifying the impacted groups of a policy action or decision. </w:t>
      </w:r>
      <w:r w:rsidR="002A65CC">
        <w:rPr>
          <w:rFonts w:ascii="Arial" w:eastAsia="Times New Roman" w:hAnsi="Arial" w:cs="Arial"/>
          <w:sz w:val="24"/>
          <w:szCs w:val="24"/>
        </w:rPr>
        <w:t xml:space="preserve">This section should include both external and internal audiences. </w:t>
      </w:r>
    </w:p>
    <w:p w14:paraId="55E1BDAF" w14:textId="35D40D03" w:rsidR="002A3E06" w:rsidRDefault="002A3E06" w:rsidP="002A3E06">
      <w:pPr>
        <w:spacing w:after="0" w:line="240" w:lineRule="auto"/>
        <w:jc w:val="both"/>
        <w:outlineLvl w:val="0"/>
        <w:rPr>
          <w:rFonts w:ascii="Arial" w:eastAsia="Times New Roman" w:hAnsi="Arial" w:cs="Arial"/>
          <w:b/>
          <w:sz w:val="24"/>
          <w:szCs w:val="24"/>
        </w:rPr>
      </w:pPr>
    </w:p>
    <w:p w14:paraId="6DB0A8E5" w14:textId="497DF063" w:rsidR="00D111DC" w:rsidRPr="004B5B4C" w:rsidRDefault="00D111DC" w:rsidP="00C42041">
      <w:pPr>
        <w:spacing w:after="0" w:line="240" w:lineRule="auto"/>
        <w:ind w:firstLine="360"/>
        <w:jc w:val="both"/>
        <w:rPr>
          <w:rFonts w:ascii="Arial" w:hAnsi="Arial" w:cs="Arial"/>
          <w:sz w:val="24"/>
          <w:szCs w:val="24"/>
          <w:u w:val="single"/>
        </w:rPr>
      </w:pPr>
      <w:r w:rsidRPr="004B5B4C">
        <w:rPr>
          <w:rFonts w:ascii="Arial" w:hAnsi="Arial" w:cs="Arial"/>
          <w:sz w:val="24"/>
          <w:szCs w:val="24"/>
          <w:u w:val="single"/>
        </w:rPr>
        <w:t>External</w:t>
      </w:r>
      <w:r w:rsidR="002A3E06" w:rsidRPr="004B5B4C">
        <w:rPr>
          <w:rFonts w:ascii="Arial" w:hAnsi="Arial" w:cs="Arial"/>
          <w:sz w:val="24"/>
          <w:szCs w:val="24"/>
          <w:u w:val="single"/>
        </w:rPr>
        <w:t xml:space="preserve"> Audiences</w:t>
      </w:r>
    </w:p>
    <w:p w14:paraId="3EC8A28A" w14:textId="23834CEE" w:rsidR="002A65CC" w:rsidRPr="002A65CC" w:rsidRDefault="00D111DC" w:rsidP="00C42041">
      <w:pPr>
        <w:pStyle w:val="ListParagraph"/>
        <w:numPr>
          <w:ilvl w:val="0"/>
          <w:numId w:val="21"/>
        </w:numPr>
        <w:tabs>
          <w:tab w:val="left" w:pos="360"/>
        </w:tabs>
        <w:spacing w:after="0" w:line="240" w:lineRule="auto"/>
        <w:jc w:val="both"/>
        <w:rPr>
          <w:rFonts w:ascii="Arial" w:hAnsi="Arial" w:cs="Arial"/>
          <w:i/>
          <w:sz w:val="24"/>
          <w:szCs w:val="24"/>
        </w:rPr>
      </w:pPr>
      <w:r w:rsidRPr="00C42041">
        <w:rPr>
          <w:rFonts w:ascii="Arial" w:hAnsi="Arial" w:cs="Arial"/>
          <w:sz w:val="24"/>
          <w:szCs w:val="24"/>
        </w:rPr>
        <w:t>External audiences should be clearly defined</w:t>
      </w:r>
      <w:r w:rsidR="001307EB">
        <w:rPr>
          <w:rFonts w:ascii="Arial" w:hAnsi="Arial" w:cs="Arial"/>
          <w:sz w:val="24"/>
          <w:szCs w:val="24"/>
        </w:rPr>
        <w:t xml:space="preserve">. However, departments may wish to cite </w:t>
      </w:r>
      <w:r w:rsidR="002A65CC">
        <w:rPr>
          <w:rFonts w:ascii="Arial" w:hAnsi="Arial" w:cs="Arial"/>
          <w:sz w:val="24"/>
          <w:szCs w:val="24"/>
        </w:rPr>
        <w:t>“</w:t>
      </w:r>
      <w:r w:rsidRPr="00C42041">
        <w:rPr>
          <w:rFonts w:ascii="Arial" w:hAnsi="Arial" w:cs="Arial"/>
          <w:sz w:val="24"/>
          <w:szCs w:val="24"/>
        </w:rPr>
        <w:t>the general public</w:t>
      </w:r>
      <w:r w:rsidR="002A65CC">
        <w:rPr>
          <w:rFonts w:ascii="Arial" w:hAnsi="Arial" w:cs="Arial"/>
          <w:sz w:val="24"/>
          <w:szCs w:val="24"/>
        </w:rPr>
        <w:t>”</w:t>
      </w:r>
      <w:r w:rsidR="001307EB">
        <w:rPr>
          <w:rFonts w:ascii="Arial" w:hAnsi="Arial" w:cs="Arial"/>
          <w:sz w:val="24"/>
          <w:szCs w:val="24"/>
        </w:rPr>
        <w:t xml:space="preserve"> in addition to other specific stakeholders or groups</w:t>
      </w:r>
      <w:r w:rsidRPr="00C42041">
        <w:rPr>
          <w:rFonts w:ascii="Arial" w:hAnsi="Arial" w:cs="Arial"/>
          <w:sz w:val="24"/>
          <w:szCs w:val="24"/>
        </w:rPr>
        <w:t xml:space="preserve">.  </w:t>
      </w:r>
    </w:p>
    <w:p w14:paraId="281EA957" w14:textId="56E51C5A" w:rsidR="002A65CC" w:rsidRPr="002A65CC" w:rsidRDefault="00D111DC" w:rsidP="00C42041">
      <w:pPr>
        <w:pStyle w:val="ListParagraph"/>
        <w:numPr>
          <w:ilvl w:val="0"/>
          <w:numId w:val="21"/>
        </w:numPr>
        <w:tabs>
          <w:tab w:val="left" w:pos="360"/>
        </w:tabs>
        <w:spacing w:after="0" w:line="240" w:lineRule="auto"/>
        <w:jc w:val="both"/>
        <w:rPr>
          <w:rFonts w:ascii="Arial" w:hAnsi="Arial" w:cs="Arial"/>
          <w:i/>
          <w:sz w:val="24"/>
          <w:szCs w:val="24"/>
        </w:rPr>
      </w:pPr>
      <w:r w:rsidRPr="00C42041">
        <w:rPr>
          <w:rFonts w:ascii="Arial" w:hAnsi="Arial" w:cs="Arial"/>
          <w:sz w:val="24"/>
          <w:szCs w:val="24"/>
        </w:rPr>
        <w:t>Effort should be made to identify specific categories of stakeholders (e</w:t>
      </w:r>
      <w:r w:rsidR="005A49C2" w:rsidRPr="00C42041">
        <w:rPr>
          <w:rFonts w:ascii="Arial" w:hAnsi="Arial" w:cs="Arial"/>
          <w:sz w:val="24"/>
          <w:szCs w:val="24"/>
        </w:rPr>
        <w:t>.g.,</w:t>
      </w:r>
      <w:r w:rsidRPr="00C42041">
        <w:rPr>
          <w:rFonts w:ascii="Arial" w:hAnsi="Arial" w:cs="Arial"/>
          <w:sz w:val="24"/>
          <w:szCs w:val="24"/>
        </w:rPr>
        <w:t xml:space="preserve"> </w:t>
      </w:r>
      <w:r w:rsidR="0059680F" w:rsidRPr="00C42041">
        <w:rPr>
          <w:rFonts w:ascii="Arial" w:hAnsi="Arial" w:cs="Arial"/>
          <w:sz w:val="24"/>
          <w:szCs w:val="24"/>
        </w:rPr>
        <w:t>i</w:t>
      </w:r>
      <w:r w:rsidRPr="00C42041">
        <w:rPr>
          <w:rFonts w:ascii="Arial" w:hAnsi="Arial" w:cs="Arial"/>
          <w:sz w:val="24"/>
          <w:szCs w:val="24"/>
        </w:rPr>
        <w:t xml:space="preserve">ndustry </w:t>
      </w:r>
      <w:r w:rsidR="0059680F" w:rsidRPr="00C42041">
        <w:rPr>
          <w:rFonts w:ascii="Arial" w:hAnsi="Arial" w:cs="Arial"/>
          <w:sz w:val="24"/>
          <w:szCs w:val="24"/>
        </w:rPr>
        <w:t>a</w:t>
      </w:r>
      <w:r w:rsidRPr="00C42041">
        <w:rPr>
          <w:rFonts w:ascii="Arial" w:hAnsi="Arial" w:cs="Arial"/>
          <w:sz w:val="24"/>
          <w:szCs w:val="24"/>
        </w:rPr>
        <w:t>ssociations, community sector organizations) as well as defined groups</w:t>
      </w:r>
      <w:r w:rsidR="0059680F" w:rsidRPr="00C42041">
        <w:rPr>
          <w:rFonts w:ascii="Arial" w:hAnsi="Arial" w:cs="Arial"/>
          <w:sz w:val="24"/>
          <w:szCs w:val="24"/>
        </w:rPr>
        <w:t xml:space="preserve"> of the population that are being targeted</w:t>
      </w:r>
      <w:r w:rsidRPr="00C42041">
        <w:rPr>
          <w:rFonts w:ascii="Arial" w:hAnsi="Arial" w:cs="Arial"/>
          <w:sz w:val="24"/>
          <w:szCs w:val="24"/>
        </w:rPr>
        <w:t xml:space="preserve"> (</w:t>
      </w:r>
      <w:r w:rsidR="0059680F" w:rsidRPr="00C42041">
        <w:rPr>
          <w:rFonts w:ascii="Arial" w:hAnsi="Arial" w:cs="Arial"/>
          <w:sz w:val="24"/>
          <w:szCs w:val="24"/>
        </w:rPr>
        <w:t xml:space="preserve">e.g., </w:t>
      </w:r>
      <w:r w:rsidRPr="00C42041">
        <w:rPr>
          <w:rFonts w:ascii="Arial" w:hAnsi="Arial" w:cs="Arial"/>
          <w:sz w:val="24"/>
          <w:szCs w:val="24"/>
        </w:rPr>
        <w:t xml:space="preserve">parents of school-aged children, seniors). </w:t>
      </w:r>
    </w:p>
    <w:p w14:paraId="48C8AFC1" w14:textId="1B699ECD" w:rsidR="00211DD6" w:rsidRPr="00E871DA" w:rsidRDefault="00D111DC" w:rsidP="00C42041">
      <w:pPr>
        <w:pStyle w:val="ListParagraph"/>
        <w:numPr>
          <w:ilvl w:val="0"/>
          <w:numId w:val="21"/>
        </w:numPr>
        <w:tabs>
          <w:tab w:val="left" w:pos="360"/>
        </w:tabs>
        <w:spacing w:after="0" w:line="240" w:lineRule="auto"/>
        <w:jc w:val="both"/>
        <w:rPr>
          <w:rFonts w:ascii="Arial" w:hAnsi="Arial" w:cs="Arial"/>
          <w:i/>
          <w:sz w:val="24"/>
          <w:szCs w:val="24"/>
        </w:rPr>
      </w:pPr>
      <w:r w:rsidRPr="00C42041">
        <w:rPr>
          <w:rFonts w:ascii="Arial" w:hAnsi="Arial" w:cs="Arial"/>
          <w:sz w:val="24"/>
          <w:szCs w:val="24"/>
        </w:rPr>
        <w:t>T</w:t>
      </w:r>
      <w:r w:rsidR="0059680F" w:rsidRPr="00C42041">
        <w:rPr>
          <w:rFonts w:ascii="Arial" w:hAnsi="Arial" w:cs="Arial"/>
          <w:sz w:val="24"/>
          <w:szCs w:val="24"/>
        </w:rPr>
        <w:t>arget audiences may</w:t>
      </w:r>
      <w:r w:rsidR="002A65CC">
        <w:rPr>
          <w:rFonts w:ascii="Arial" w:hAnsi="Arial" w:cs="Arial"/>
          <w:sz w:val="24"/>
          <w:szCs w:val="24"/>
        </w:rPr>
        <w:t xml:space="preserve"> also</w:t>
      </w:r>
      <w:r w:rsidRPr="00C42041">
        <w:rPr>
          <w:rFonts w:ascii="Arial" w:hAnsi="Arial" w:cs="Arial"/>
          <w:sz w:val="24"/>
          <w:szCs w:val="24"/>
        </w:rPr>
        <w:t xml:space="preserve"> be defined by </w:t>
      </w:r>
      <w:r w:rsidR="0059680F" w:rsidRPr="00C42041">
        <w:rPr>
          <w:rFonts w:ascii="Arial" w:hAnsi="Arial" w:cs="Arial"/>
          <w:sz w:val="24"/>
          <w:szCs w:val="24"/>
        </w:rPr>
        <w:t>demographic considerations such</w:t>
      </w:r>
      <w:r w:rsidRPr="00C42041">
        <w:rPr>
          <w:rFonts w:ascii="Arial" w:hAnsi="Arial" w:cs="Arial"/>
          <w:sz w:val="24"/>
          <w:szCs w:val="24"/>
        </w:rPr>
        <w:t xml:space="preserve"> as age, occupation and geography. </w:t>
      </w:r>
    </w:p>
    <w:p w14:paraId="0478708F" w14:textId="22120408" w:rsidR="005B78EA" w:rsidRPr="0095540E" w:rsidRDefault="005B78EA" w:rsidP="00C42041">
      <w:pPr>
        <w:pStyle w:val="ListParagraph"/>
        <w:numPr>
          <w:ilvl w:val="0"/>
          <w:numId w:val="21"/>
        </w:numPr>
        <w:tabs>
          <w:tab w:val="left" w:pos="360"/>
        </w:tabs>
        <w:spacing w:after="0" w:line="240" w:lineRule="auto"/>
        <w:jc w:val="both"/>
        <w:rPr>
          <w:rFonts w:ascii="Arial" w:hAnsi="Arial" w:cs="Arial"/>
          <w:i/>
          <w:sz w:val="24"/>
          <w:szCs w:val="24"/>
        </w:rPr>
      </w:pPr>
      <w:r w:rsidRPr="0095540E">
        <w:rPr>
          <w:rFonts w:ascii="Arial" w:hAnsi="Arial" w:cs="Arial"/>
          <w:sz w:val="24"/>
          <w:szCs w:val="24"/>
        </w:rPr>
        <w:lastRenderedPageBreak/>
        <w:t>Effort should also be made to identify and select an engagement approach that has greater potential to reach traditionally “unheard voices</w:t>
      </w:r>
      <w:r w:rsidR="000E2BA7">
        <w:rPr>
          <w:rFonts w:ascii="Arial" w:hAnsi="Arial" w:cs="Arial"/>
          <w:sz w:val="24"/>
          <w:szCs w:val="24"/>
        </w:rPr>
        <w:t>.</w:t>
      </w:r>
      <w:r w:rsidRPr="0095540E">
        <w:rPr>
          <w:rFonts w:ascii="Arial" w:hAnsi="Arial" w:cs="Arial"/>
          <w:sz w:val="24"/>
          <w:szCs w:val="24"/>
        </w:rPr>
        <w:t xml:space="preserve">” “Unheard voices” </w:t>
      </w:r>
      <w:r w:rsidR="0095540E" w:rsidRPr="0095540E">
        <w:rPr>
          <w:rFonts w:ascii="Arial" w:hAnsi="Arial" w:cs="Arial"/>
          <w:sz w:val="24"/>
          <w:szCs w:val="24"/>
        </w:rPr>
        <w:t xml:space="preserve">are </w:t>
      </w:r>
      <w:r w:rsidRPr="0095540E">
        <w:rPr>
          <w:rFonts w:ascii="Arial" w:hAnsi="Arial" w:cs="Arial"/>
          <w:sz w:val="24"/>
          <w:szCs w:val="24"/>
        </w:rPr>
        <w:t>defined as individuals or groups who may face barriers to participate in traditional engagement activities, such as individuals whose first language is not English, newcomers, persons with disabilities, single parents, people with other unpaid care responsibilities or those with precarious employment</w:t>
      </w:r>
      <w:r w:rsidRPr="0095540E">
        <w:t xml:space="preserve"> </w:t>
      </w:r>
      <w:r w:rsidRPr="0095540E">
        <w:rPr>
          <w:rFonts w:ascii="Arial" w:hAnsi="Arial" w:cs="Arial"/>
          <w:sz w:val="24"/>
          <w:szCs w:val="24"/>
        </w:rPr>
        <w:t xml:space="preserve">or shift work. </w:t>
      </w:r>
    </w:p>
    <w:p w14:paraId="425D948D" w14:textId="77777777" w:rsidR="00E871DA" w:rsidRPr="00C42041" w:rsidRDefault="00E871DA" w:rsidP="00E871DA">
      <w:pPr>
        <w:pStyle w:val="ListParagraph"/>
        <w:tabs>
          <w:tab w:val="left" w:pos="360"/>
        </w:tabs>
        <w:spacing w:after="0" w:line="240" w:lineRule="auto"/>
        <w:jc w:val="both"/>
        <w:rPr>
          <w:rFonts w:ascii="Arial" w:hAnsi="Arial" w:cs="Arial"/>
          <w:i/>
          <w:sz w:val="24"/>
          <w:szCs w:val="24"/>
        </w:rPr>
      </w:pPr>
    </w:p>
    <w:p w14:paraId="655BE605" w14:textId="1271FE62" w:rsidR="00D111DC" w:rsidRPr="004B5B4C" w:rsidRDefault="00F37814" w:rsidP="00C42041">
      <w:pPr>
        <w:tabs>
          <w:tab w:val="left" w:pos="360"/>
        </w:tabs>
        <w:spacing w:after="0" w:line="240" w:lineRule="auto"/>
        <w:ind w:left="360"/>
        <w:jc w:val="both"/>
        <w:rPr>
          <w:rFonts w:ascii="Arial" w:hAnsi="Arial" w:cs="Arial"/>
          <w:sz w:val="24"/>
          <w:szCs w:val="24"/>
          <w:u w:val="single"/>
        </w:rPr>
      </w:pPr>
      <w:r w:rsidRPr="004B5B4C">
        <w:rPr>
          <w:rFonts w:ascii="Arial" w:hAnsi="Arial" w:cs="Arial"/>
          <w:sz w:val="24"/>
          <w:szCs w:val="24"/>
          <w:u w:val="single"/>
        </w:rPr>
        <w:t>I</w:t>
      </w:r>
      <w:r w:rsidR="00D111DC" w:rsidRPr="004B5B4C">
        <w:rPr>
          <w:rFonts w:ascii="Arial" w:hAnsi="Arial" w:cs="Arial"/>
          <w:sz w:val="24"/>
          <w:szCs w:val="24"/>
          <w:u w:val="single"/>
        </w:rPr>
        <w:t>nternal</w:t>
      </w:r>
      <w:r w:rsidR="002A3E06" w:rsidRPr="004B5B4C">
        <w:rPr>
          <w:rFonts w:ascii="Arial" w:hAnsi="Arial" w:cs="Arial"/>
          <w:sz w:val="24"/>
          <w:szCs w:val="24"/>
          <w:u w:val="single"/>
        </w:rPr>
        <w:t xml:space="preserve"> Audiences</w:t>
      </w:r>
    </w:p>
    <w:p w14:paraId="119438F8" w14:textId="514E8A71" w:rsidR="00D111DC" w:rsidRPr="00C42041" w:rsidRDefault="00D111DC" w:rsidP="00C42041">
      <w:pPr>
        <w:numPr>
          <w:ilvl w:val="0"/>
          <w:numId w:val="10"/>
        </w:numPr>
        <w:spacing w:after="0" w:line="240" w:lineRule="auto"/>
        <w:contextualSpacing/>
        <w:jc w:val="both"/>
        <w:rPr>
          <w:rFonts w:ascii="Arial" w:hAnsi="Arial" w:cs="Arial"/>
          <w:sz w:val="24"/>
          <w:szCs w:val="24"/>
        </w:rPr>
      </w:pPr>
      <w:r w:rsidRPr="00C42041">
        <w:rPr>
          <w:rFonts w:ascii="Arial" w:hAnsi="Arial" w:cs="Arial"/>
          <w:sz w:val="24"/>
          <w:szCs w:val="24"/>
        </w:rPr>
        <w:t xml:space="preserve">It may also be important to inform, or seek input from, target audiences within the </w:t>
      </w:r>
      <w:r w:rsidR="004B5B4C">
        <w:rPr>
          <w:rFonts w:ascii="Arial" w:hAnsi="Arial" w:cs="Arial"/>
          <w:sz w:val="24"/>
          <w:szCs w:val="24"/>
        </w:rPr>
        <w:t>Provincial G</w:t>
      </w:r>
      <w:r w:rsidRPr="00C42041">
        <w:rPr>
          <w:rFonts w:ascii="Arial" w:hAnsi="Arial" w:cs="Arial"/>
          <w:sz w:val="24"/>
          <w:szCs w:val="24"/>
        </w:rPr>
        <w:t>overnment</w:t>
      </w:r>
      <w:r w:rsidR="008F686E">
        <w:rPr>
          <w:rFonts w:ascii="Arial" w:hAnsi="Arial" w:cs="Arial"/>
          <w:sz w:val="24"/>
          <w:szCs w:val="24"/>
        </w:rPr>
        <w:t xml:space="preserve"> (including perspectives from government agencies, boards or commissions)</w:t>
      </w:r>
      <w:r w:rsidRPr="00C42041">
        <w:rPr>
          <w:rFonts w:ascii="Arial" w:hAnsi="Arial" w:cs="Arial"/>
          <w:sz w:val="24"/>
          <w:szCs w:val="24"/>
        </w:rPr>
        <w:t>. If input from other departm</w:t>
      </w:r>
      <w:r w:rsidR="008F686E">
        <w:rPr>
          <w:rFonts w:ascii="Arial" w:hAnsi="Arial" w:cs="Arial"/>
          <w:sz w:val="24"/>
          <w:szCs w:val="24"/>
        </w:rPr>
        <w:t>ents or the public sector</w:t>
      </w:r>
      <w:r w:rsidRPr="00C42041">
        <w:rPr>
          <w:rFonts w:ascii="Arial" w:hAnsi="Arial" w:cs="Arial"/>
          <w:sz w:val="24"/>
          <w:szCs w:val="24"/>
        </w:rPr>
        <w:t xml:space="preserve"> in general is sought, these audiences should also be clearly identified. </w:t>
      </w:r>
    </w:p>
    <w:p w14:paraId="7E5A2BD3" w14:textId="41145564" w:rsidR="00D111DC" w:rsidRPr="00C42041" w:rsidRDefault="00433695" w:rsidP="00C42041">
      <w:pPr>
        <w:spacing w:after="0" w:line="240" w:lineRule="auto"/>
        <w:jc w:val="both"/>
        <w:outlineLvl w:val="0"/>
        <w:rPr>
          <w:rFonts w:ascii="Arial" w:eastAsia="Times New Roman" w:hAnsi="Arial" w:cs="Arial"/>
          <w:b/>
          <w:sz w:val="24"/>
          <w:szCs w:val="24"/>
        </w:rPr>
      </w:pPr>
      <w:r>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7913D4C1" wp14:editId="15C3866E">
                <wp:simplePos x="0" y="0"/>
                <wp:positionH relativeFrom="margin">
                  <wp:posOffset>219075</wp:posOffset>
                </wp:positionH>
                <wp:positionV relativeFrom="paragraph">
                  <wp:posOffset>175260</wp:posOffset>
                </wp:positionV>
                <wp:extent cx="5732780" cy="5734050"/>
                <wp:effectExtent l="0" t="0" r="20320" b="19050"/>
                <wp:wrapNone/>
                <wp:docPr id="3" name="Text Box 3"/>
                <wp:cNvGraphicFramePr/>
                <a:graphic xmlns:a="http://schemas.openxmlformats.org/drawingml/2006/main">
                  <a:graphicData uri="http://schemas.microsoft.com/office/word/2010/wordprocessingShape">
                    <wps:wsp>
                      <wps:cNvSpPr txBox="1"/>
                      <wps:spPr>
                        <a:xfrm>
                          <a:off x="0" y="0"/>
                          <a:ext cx="5732780" cy="5734050"/>
                        </a:xfrm>
                        <a:prstGeom prst="rect">
                          <a:avLst/>
                        </a:prstGeom>
                        <a:solidFill>
                          <a:srgbClr val="8064A2">
                            <a:lumMod val="20000"/>
                            <a:lumOff val="80000"/>
                          </a:srgbClr>
                        </a:solidFill>
                        <a:ln w="6350">
                          <a:solidFill>
                            <a:prstClr val="black"/>
                          </a:solidFill>
                        </a:ln>
                      </wps:spPr>
                      <wps:txbx>
                        <w:txbxContent>
                          <w:p w14:paraId="267796E5" w14:textId="5A025BA4" w:rsidR="00E23B07" w:rsidRDefault="00E23B07" w:rsidP="00E23B07">
                            <w:pPr>
                              <w:pStyle w:val="ListParagraph"/>
                              <w:spacing w:after="0" w:line="240" w:lineRule="auto"/>
                              <w:ind w:left="360" w:hanging="360"/>
                              <w:jc w:val="both"/>
                              <w:rPr>
                                <w:rFonts w:ascii="Arial" w:eastAsia="Times New Roman" w:hAnsi="Arial" w:cs="Arial"/>
                                <w:szCs w:val="24"/>
                              </w:rPr>
                            </w:pPr>
                            <w:r w:rsidRPr="00C42041">
                              <w:rPr>
                                <w:rFonts w:ascii="Arial" w:eastAsia="Times New Roman" w:hAnsi="Arial" w:cs="Arial"/>
                                <w:b/>
                                <w:szCs w:val="24"/>
                                <w:u w:val="single"/>
                              </w:rPr>
                              <w:t>TIP</w:t>
                            </w:r>
                            <w:r w:rsidRPr="00C42041">
                              <w:rPr>
                                <w:rFonts w:ascii="Arial" w:eastAsia="Times New Roman" w:hAnsi="Arial" w:cs="Arial"/>
                                <w:b/>
                                <w:szCs w:val="24"/>
                              </w:rPr>
                              <w:t>:</w:t>
                            </w:r>
                            <w:r w:rsidRPr="00C42041">
                              <w:rPr>
                                <w:rFonts w:ascii="Arial" w:eastAsia="Times New Roman" w:hAnsi="Arial" w:cs="Arial"/>
                                <w:szCs w:val="24"/>
                              </w:rPr>
                              <w:t xml:space="preserve"> </w:t>
                            </w:r>
                            <w:r>
                              <w:rPr>
                                <w:rFonts w:ascii="Arial" w:eastAsia="Times New Roman" w:hAnsi="Arial" w:cs="Arial"/>
                                <w:szCs w:val="24"/>
                              </w:rPr>
                              <w:t xml:space="preserve">Stakeholder mapping should occur to identify </w:t>
                            </w:r>
                            <w:r w:rsidR="00F37814">
                              <w:rPr>
                                <w:rFonts w:ascii="Arial" w:eastAsia="Times New Roman" w:hAnsi="Arial" w:cs="Arial"/>
                                <w:szCs w:val="24"/>
                              </w:rPr>
                              <w:t xml:space="preserve">the </w:t>
                            </w:r>
                            <w:r>
                              <w:rPr>
                                <w:rFonts w:ascii="Arial" w:eastAsia="Times New Roman" w:hAnsi="Arial" w:cs="Arial"/>
                                <w:szCs w:val="24"/>
                              </w:rPr>
                              <w:t xml:space="preserve">target audiences for an engagement. </w:t>
                            </w:r>
                            <w:r w:rsidRPr="00E23B07">
                              <w:rPr>
                                <w:rFonts w:ascii="Arial" w:eastAsia="Times New Roman" w:hAnsi="Arial" w:cs="Arial"/>
                                <w:szCs w:val="24"/>
                              </w:rPr>
                              <w:t>Stakeholders refer to any person or group who have or feel they have an interest</w:t>
                            </w:r>
                            <w:r>
                              <w:rPr>
                                <w:rFonts w:ascii="Arial" w:eastAsia="Times New Roman" w:hAnsi="Arial" w:cs="Arial"/>
                                <w:szCs w:val="24"/>
                              </w:rPr>
                              <w:t xml:space="preserve"> in an issue</w:t>
                            </w:r>
                            <w:r w:rsidR="00F74020">
                              <w:rPr>
                                <w:rFonts w:ascii="Arial" w:eastAsia="Times New Roman" w:hAnsi="Arial" w:cs="Arial"/>
                                <w:szCs w:val="24"/>
                              </w:rPr>
                              <w:t xml:space="preserve"> or decision</w:t>
                            </w:r>
                            <w:r w:rsidRPr="00E23B07">
                              <w:rPr>
                                <w:rFonts w:ascii="Arial" w:eastAsia="Times New Roman" w:hAnsi="Arial" w:cs="Arial"/>
                                <w:szCs w:val="24"/>
                              </w:rPr>
                              <w:t xml:space="preserve">, or </w:t>
                            </w:r>
                            <w:r>
                              <w:rPr>
                                <w:rFonts w:ascii="Arial" w:eastAsia="Times New Roman" w:hAnsi="Arial" w:cs="Arial"/>
                                <w:szCs w:val="24"/>
                              </w:rPr>
                              <w:t xml:space="preserve">who can </w:t>
                            </w:r>
                            <w:r w:rsidRPr="00E23B07">
                              <w:rPr>
                                <w:rFonts w:ascii="Arial" w:eastAsia="Times New Roman" w:hAnsi="Arial" w:cs="Arial"/>
                                <w:szCs w:val="24"/>
                              </w:rPr>
                              <w:t>affect</w:t>
                            </w:r>
                            <w:r>
                              <w:rPr>
                                <w:rFonts w:ascii="Arial" w:eastAsia="Times New Roman" w:hAnsi="Arial" w:cs="Arial"/>
                                <w:szCs w:val="24"/>
                              </w:rPr>
                              <w:t xml:space="preserve"> or be affected by an issue or decision. </w:t>
                            </w:r>
                            <w:r w:rsidR="00F74020">
                              <w:rPr>
                                <w:rFonts w:ascii="Arial" w:eastAsia="Times New Roman" w:hAnsi="Arial" w:cs="Arial"/>
                                <w:szCs w:val="24"/>
                              </w:rPr>
                              <w:t>To generate the target audience</w:t>
                            </w:r>
                            <w:r>
                              <w:rPr>
                                <w:rFonts w:ascii="Arial" w:eastAsia="Times New Roman" w:hAnsi="Arial" w:cs="Arial"/>
                                <w:szCs w:val="24"/>
                              </w:rPr>
                              <w:t xml:space="preserve"> list</w:t>
                            </w:r>
                            <w:r w:rsidR="00F74020">
                              <w:rPr>
                                <w:rFonts w:ascii="Arial" w:eastAsia="Times New Roman" w:hAnsi="Arial" w:cs="Arial"/>
                                <w:szCs w:val="24"/>
                              </w:rPr>
                              <w:t xml:space="preserve"> for any given consultation</w:t>
                            </w:r>
                            <w:r>
                              <w:rPr>
                                <w:rFonts w:ascii="Arial" w:eastAsia="Times New Roman" w:hAnsi="Arial" w:cs="Arial"/>
                                <w:szCs w:val="24"/>
                              </w:rPr>
                              <w:t xml:space="preserve">, the following </w:t>
                            </w:r>
                            <w:r w:rsidR="00F37814">
                              <w:rPr>
                                <w:rFonts w:ascii="Arial" w:eastAsia="Times New Roman" w:hAnsi="Arial" w:cs="Arial"/>
                                <w:szCs w:val="24"/>
                              </w:rPr>
                              <w:t>table may</w:t>
                            </w:r>
                            <w:r>
                              <w:rPr>
                                <w:rFonts w:ascii="Arial" w:eastAsia="Times New Roman" w:hAnsi="Arial" w:cs="Arial"/>
                                <w:szCs w:val="24"/>
                              </w:rPr>
                              <w:t xml:space="preserve"> be helpful. </w:t>
                            </w:r>
                            <w:r w:rsidR="00E90B79">
                              <w:rPr>
                                <w:rFonts w:ascii="Arial" w:eastAsia="Times New Roman" w:hAnsi="Arial" w:cs="Arial"/>
                                <w:szCs w:val="24"/>
                              </w:rPr>
                              <w:t xml:space="preserve">The </w:t>
                            </w:r>
                            <w:r w:rsidR="00F37814">
                              <w:rPr>
                                <w:rFonts w:ascii="Arial" w:eastAsia="Times New Roman" w:hAnsi="Arial" w:cs="Arial"/>
                                <w:szCs w:val="24"/>
                              </w:rPr>
                              <w:t xml:space="preserve">Public Engagement and Planning Division can also support departments in completing a stakeholder map. </w:t>
                            </w:r>
                          </w:p>
                          <w:p w14:paraId="3776D05A" w14:textId="08EC71AE" w:rsidR="00E23B07" w:rsidRDefault="00E23B07" w:rsidP="00E23B07">
                            <w:pPr>
                              <w:pStyle w:val="ListParagraph"/>
                              <w:spacing w:after="0" w:line="240" w:lineRule="auto"/>
                              <w:ind w:left="360" w:hanging="360"/>
                              <w:jc w:val="both"/>
                              <w:rPr>
                                <w:rFonts w:ascii="Arial" w:eastAsia="Times New Roman" w:hAnsi="Arial" w:cs="Arial"/>
                                <w:szCs w:val="24"/>
                              </w:rPr>
                            </w:pPr>
                          </w:p>
                          <w:tbl>
                            <w:tblPr>
                              <w:tblStyle w:val="TableGrid"/>
                              <w:tblW w:w="0" w:type="auto"/>
                              <w:tblInd w:w="360" w:type="dxa"/>
                              <w:tblLook w:val="04A0" w:firstRow="1" w:lastRow="0" w:firstColumn="1" w:lastColumn="0" w:noHBand="0" w:noVBand="1"/>
                            </w:tblPr>
                            <w:tblGrid>
                              <w:gridCol w:w="6025"/>
                              <w:gridCol w:w="2335"/>
                            </w:tblGrid>
                            <w:tr w:rsidR="00E23B07" w14:paraId="62AEE6E7" w14:textId="77777777" w:rsidTr="00E23B07">
                              <w:tc>
                                <w:tcPr>
                                  <w:tcW w:w="6025" w:type="dxa"/>
                                </w:tcPr>
                                <w:p w14:paraId="47A03742" w14:textId="284081FE" w:rsidR="00E23B07" w:rsidRPr="00F37814" w:rsidRDefault="00E23B07" w:rsidP="00E23B07">
                                  <w:pPr>
                                    <w:pStyle w:val="ListParagraph"/>
                                    <w:ind w:left="0"/>
                                    <w:jc w:val="both"/>
                                    <w:rPr>
                                      <w:rFonts w:ascii="Arial" w:eastAsia="Times New Roman" w:hAnsi="Arial" w:cs="Arial"/>
                                      <w:b/>
                                      <w:szCs w:val="24"/>
                                    </w:rPr>
                                  </w:pPr>
                                  <w:r w:rsidRPr="00F37814">
                                    <w:rPr>
                                      <w:rFonts w:ascii="Arial" w:eastAsia="Times New Roman" w:hAnsi="Arial" w:cs="Arial"/>
                                      <w:b/>
                                      <w:szCs w:val="24"/>
                                    </w:rPr>
                                    <w:t>Categories</w:t>
                                  </w:r>
                                </w:p>
                              </w:tc>
                              <w:tc>
                                <w:tcPr>
                                  <w:tcW w:w="2335" w:type="dxa"/>
                                </w:tcPr>
                                <w:p w14:paraId="6874C4CD" w14:textId="38E238C3" w:rsidR="00E23B07" w:rsidRPr="00F37814" w:rsidRDefault="00E23B07" w:rsidP="00E23B07">
                                  <w:pPr>
                                    <w:pStyle w:val="ListParagraph"/>
                                    <w:ind w:left="0"/>
                                    <w:jc w:val="both"/>
                                    <w:rPr>
                                      <w:rFonts w:ascii="Arial" w:eastAsia="Times New Roman" w:hAnsi="Arial" w:cs="Arial"/>
                                      <w:b/>
                                      <w:szCs w:val="24"/>
                                    </w:rPr>
                                  </w:pPr>
                                  <w:r w:rsidRPr="00F37814">
                                    <w:rPr>
                                      <w:rFonts w:ascii="Arial" w:eastAsia="Times New Roman" w:hAnsi="Arial" w:cs="Arial"/>
                                      <w:b/>
                                      <w:szCs w:val="24"/>
                                    </w:rPr>
                                    <w:t>List of Stakeholders</w:t>
                                  </w:r>
                                </w:p>
                              </w:tc>
                            </w:tr>
                            <w:tr w:rsidR="00E23B07" w14:paraId="1D21E35E" w14:textId="77777777" w:rsidTr="00E23B07">
                              <w:tc>
                                <w:tcPr>
                                  <w:tcW w:w="6025" w:type="dxa"/>
                                </w:tcPr>
                                <w:p w14:paraId="6ADD247A" w14:textId="4949EA42"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Groups that may be affected by an issue</w:t>
                                  </w:r>
                                </w:p>
                              </w:tc>
                              <w:tc>
                                <w:tcPr>
                                  <w:tcW w:w="2335" w:type="dxa"/>
                                </w:tcPr>
                                <w:p w14:paraId="40CD4020" w14:textId="77777777" w:rsidR="00E23B07" w:rsidRDefault="00E23B07" w:rsidP="00E23B07">
                                  <w:pPr>
                                    <w:pStyle w:val="ListParagraph"/>
                                    <w:ind w:left="0"/>
                                    <w:jc w:val="both"/>
                                    <w:rPr>
                                      <w:rFonts w:ascii="Arial" w:eastAsia="Times New Roman" w:hAnsi="Arial" w:cs="Arial"/>
                                      <w:szCs w:val="24"/>
                                    </w:rPr>
                                  </w:pPr>
                                </w:p>
                              </w:tc>
                            </w:tr>
                            <w:tr w:rsidR="00E23B07" w14:paraId="3BD7E93F" w14:textId="77777777" w:rsidTr="00E23B07">
                              <w:tc>
                                <w:tcPr>
                                  <w:tcW w:w="6025" w:type="dxa"/>
                                </w:tcPr>
                                <w:p w14:paraId="381C5B86" w14:textId="498D4E77"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Groups that may care or have concerns about an issue</w:t>
                                  </w:r>
                                </w:p>
                              </w:tc>
                              <w:tc>
                                <w:tcPr>
                                  <w:tcW w:w="2335" w:type="dxa"/>
                                </w:tcPr>
                                <w:p w14:paraId="32EFFD5F" w14:textId="77777777" w:rsidR="00E23B07" w:rsidRDefault="00E23B07" w:rsidP="00E23B07">
                                  <w:pPr>
                                    <w:pStyle w:val="ListParagraph"/>
                                    <w:ind w:left="0"/>
                                    <w:jc w:val="both"/>
                                    <w:rPr>
                                      <w:rFonts w:ascii="Arial" w:eastAsia="Times New Roman" w:hAnsi="Arial" w:cs="Arial"/>
                                      <w:szCs w:val="24"/>
                                    </w:rPr>
                                  </w:pPr>
                                </w:p>
                              </w:tc>
                            </w:tr>
                            <w:tr w:rsidR="00E23B07" w14:paraId="23211C8B" w14:textId="77777777" w:rsidTr="00E23B07">
                              <w:tc>
                                <w:tcPr>
                                  <w:tcW w:w="6025" w:type="dxa"/>
                                </w:tcPr>
                                <w:p w14:paraId="651BF784" w14:textId="6B927D25"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Groups that have expertise that would be helpful to inform an issue</w:t>
                                  </w:r>
                                </w:p>
                              </w:tc>
                              <w:tc>
                                <w:tcPr>
                                  <w:tcW w:w="2335" w:type="dxa"/>
                                </w:tcPr>
                                <w:p w14:paraId="7CF376CA" w14:textId="77777777" w:rsidR="00E23B07" w:rsidRDefault="00E23B07" w:rsidP="00E23B07">
                                  <w:pPr>
                                    <w:pStyle w:val="ListParagraph"/>
                                    <w:ind w:left="0"/>
                                    <w:jc w:val="both"/>
                                    <w:rPr>
                                      <w:rFonts w:ascii="Arial" w:eastAsia="Times New Roman" w:hAnsi="Arial" w:cs="Arial"/>
                                      <w:szCs w:val="24"/>
                                    </w:rPr>
                                  </w:pPr>
                                </w:p>
                              </w:tc>
                            </w:tr>
                            <w:tr w:rsidR="00E23B07" w14:paraId="7E83145B" w14:textId="77777777" w:rsidTr="00E23B07">
                              <w:tc>
                                <w:tcPr>
                                  <w:tcW w:w="6025" w:type="dxa"/>
                                </w:tcPr>
                                <w:p w14:paraId="4850CF65" w14:textId="1C2B313C"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Advocates of an issue</w:t>
                                  </w:r>
                                </w:p>
                              </w:tc>
                              <w:tc>
                                <w:tcPr>
                                  <w:tcW w:w="2335" w:type="dxa"/>
                                </w:tcPr>
                                <w:p w14:paraId="5F3139CB" w14:textId="77777777" w:rsidR="00E23B07" w:rsidRDefault="00E23B07" w:rsidP="00E23B07">
                                  <w:pPr>
                                    <w:pStyle w:val="ListParagraph"/>
                                    <w:ind w:left="0"/>
                                    <w:jc w:val="both"/>
                                    <w:rPr>
                                      <w:rFonts w:ascii="Arial" w:eastAsia="Times New Roman" w:hAnsi="Arial" w:cs="Arial"/>
                                      <w:szCs w:val="24"/>
                                    </w:rPr>
                                  </w:pPr>
                                </w:p>
                              </w:tc>
                            </w:tr>
                            <w:tr w:rsidR="00E23B07" w14:paraId="22B4D606" w14:textId="77777777" w:rsidTr="00E23B07">
                              <w:tc>
                                <w:tcPr>
                                  <w:tcW w:w="6025" w:type="dxa"/>
                                </w:tcPr>
                                <w:p w14:paraId="05B0F1AE" w14:textId="24188F65"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Adversaries of an issue</w:t>
                                  </w:r>
                                </w:p>
                              </w:tc>
                              <w:tc>
                                <w:tcPr>
                                  <w:tcW w:w="2335" w:type="dxa"/>
                                </w:tcPr>
                                <w:p w14:paraId="7034552F" w14:textId="77777777" w:rsidR="00E23B07" w:rsidRDefault="00E23B07" w:rsidP="00E23B07">
                                  <w:pPr>
                                    <w:pStyle w:val="ListParagraph"/>
                                    <w:ind w:left="0"/>
                                    <w:jc w:val="both"/>
                                    <w:rPr>
                                      <w:rFonts w:ascii="Arial" w:eastAsia="Times New Roman" w:hAnsi="Arial" w:cs="Arial"/>
                                      <w:szCs w:val="24"/>
                                    </w:rPr>
                                  </w:pPr>
                                </w:p>
                              </w:tc>
                            </w:tr>
                            <w:tr w:rsidR="00E871DA" w14:paraId="0C9BE3EE" w14:textId="77777777" w:rsidTr="00E23B07">
                              <w:tc>
                                <w:tcPr>
                                  <w:tcW w:w="6025" w:type="dxa"/>
                                </w:tcPr>
                                <w:p w14:paraId="784A9B01" w14:textId="1928FAE6" w:rsidR="00E871DA" w:rsidRDefault="00E871DA" w:rsidP="00E23B07">
                                  <w:pPr>
                                    <w:pStyle w:val="ListParagraph"/>
                                    <w:ind w:left="0"/>
                                    <w:jc w:val="both"/>
                                    <w:rPr>
                                      <w:rFonts w:ascii="Arial" w:eastAsia="Times New Roman" w:hAnsi="Arial" w:cs="Arial"/>
                                      <w:szCs w:val="24"/>
                                    </w:rPr>
                                  </w:pPr>
                                  <w:r>
                                    <w:rPr>
                                      <w:rFonts w:ascii="Arial" w:eastAsia="Times New Roman" w:hAnsi="Arial" w:cs="Arial"/>
                                      <w:szCs w:val="24"/>
                                    </w:rPr>
                                    <w:t>Groups who have a needed perspective on an issue, but who may be challenging to reach through typical engagement methods</w:t>
                                  </w:r>
                                </w:p>
                              </w:tc>
                              <w:tc>
                                <w:tcPr>
                                  <w:tcW w:w="2335" w:type="dxa"/>
                                </w:tcPr>
                                <w:p w14:paraId="61296887" w14:textId="77777777" w:rsidR="00E871DA" w:rsidRDefault="00E871DA" w:rsidP="00E23B07">
                                  <w:pPr>
                                    <w:pStyle w:val="ListParagraph"/>
                                    <w:ind w:left="0"/>
                                    <w:jc w:val="both"/>
                                    <w:rPr>
                                      <w:rFonts w:ascii="Arial" w:eastAsia="Times New Roman" w:hAnsi="Arial" w:cs="Arial"/>
                                      <w:szCs w:val="24"/>
                                    </w:rPr>
                                  </w:pPr>
                                </w:p>
                              </w:tc>
                            </w:tr>
                          </w:tbl>
                          <w:p w14:paraId="71D1DA47" w14:textId="77777777" w:rsidR="00E23B07" w:rsidRDefault="00E23B07" w:rsidP="00E23B07">
                            <w:pPr>
                              <w:pStyle w:val="ListParagraph"/>
                              <w:spacing w:after="0" w:line="240" w:lineRule="auto"/>
                              <w:ind w:left="360" w:hanging="360"/>
                              <w:jc w:val="both"/>
                              <w:rPr>
                                <w:rFonts w:ascii="Arial" w:eastAsia="Times New Roman" w:hAnsi="Arial" w:cs="Arial"/>
                                <w:szCs w:val="24"/>
                              </w:rPr>
                            </w:pPr>
                          </w:p>
                          <w:p w14:paraId="00247C46" w14:textId="5D0CC063" w:rsidR="00433695" w:rsidRPr="0095540E" w:rsidRDefault="00433695" w:rsidP="00433695">
                            <w:pPr>
                              <w:spacing w:after="0" w:line="240" w:lineRule="auto"/>
                              <w:jc w:val="both"/>
                              <w:rPr>
                                <w:rFonts w:ascii="Arial" w:eastAsia="Times New Roman" w:hAnsi="Arial" w:cs="Arial"/>
                                <w:szCs w:val="24"/>
                              </w:rPr>
                            </w:pPr>
                            <w:r w:rsidRPr="0095540E">
                              <w:rPr>
                                <w:rFonts w:ascii="Arial" w:eastAsia="Times New Roman" w:hAnsi="Arial" w:cs="Arial"/>
                                <w:szCs w:val="24"/>
                              </w:rPr>
                              <w:t>From the beginning of the planning process, eng</w:t>
                            </w:r>
                            <w:r w:rsidR="000E2BA7">
                              <w:rPr>
                                <w:rFonts w:ascii="Arial" w:eastAsia="Times New Roman" w:hAnsi="Arial" w:cs="Arial"/>
                                <w:szCs w:val="24"/>
                              </w:rPr>
                              <w:t>agements should be designed to ensure</w:t>
                            </w:r>
                            <w:r w:rsidRPr="0095540E">
                              <w:rPr>
                                <w:rFonts w:ascii="Arial" w:eastAsia="Times New Roman" w:hAnsi="Arial" w:cs="Arial"/>
                                <w:szCs w:val="24"/>
                              </w:rPr>
                              <w:t xml:space="preserve"> all people impacted by an issue are included. Departments should consider the following:</w:t>
                            </w:r>
                          </w:p>
                          <w:p w14:paraId="12C02E99" w14:textId="77777777" w:rsidR="00433695" w:rsidRPr="0095540E" w:rsidRDefault="00433695" w:rsidP="00433695">
                            <w:pPr>
                              <w:spacing w:after="0" w:line="240" w:lineRule="auto"/>
                              <w:jc w:val="both"/>
                              <w:rPr>
                                <w:rFonts w:ascii="Arial" w:eastAsia="Times New Roman" w:hAnsi="Arial" w:cs="Arial"/>
                                <w:szCs w:val="24"/>
                              </w:rPr>
                            </w:pPr>
                            <w:r w:rsidRPr="0095540E">
                              <w:rPr>
                                <w:rFonts w:ascii="Arial" w:eastAsia="Times New Roman" w:hAnsi="Arial" w:cs="Arial"/>
                                <w:szCs w:val="24"/>
                              </w:rPr>
                              <w:t xml:space="preserve"> </w:t>
                            </w:r>
                          </w:p>
                          <w:p w14:paraId="5BCC3C82" w14:textId="59BF1C9A" w:rsidR="00433695" w:rsidRPr="0095540E" w:rsidRDefault="00433695" w:rsidP="0095540E">
                            <w:pPr>
                              <w:pStyle w:val="ListParagraph"/>
                              <w:numPr>
                                <w:ilvl w:val="0"/>
                                <w:numId w:val="43"/>
                              </w:numPr>
                              <w:spacing w:after="0" w:line="240" w:lineRule="auto"/>
                              <w:jc w:val="both"/>
                              <w:rPr>
                                <w:rFonts w:ascii="Arial" w:eastAsia="Times New Roman" w:hAnsi="Arial" w:cs="Arial"/>
                                <w:szCs w:val="24"/>
                              </w:rPr>
                            </w:pPr>
                            <w:r w:rsidRPr="0095540E">
                              <w:rPr>
                                <w:rFonts w:ascii="Arial" w:eastAsia="Times New Roman" w:hAnsi="Arial" w:cs="Arial"/>
                                <w:szCs w:val="24"/>
                              </w:rPr>
                              <w:t>Have you taken measures to ensure the consultation is inclusive for women, non-binary or trans individuals, persons with disabilities and marginalized groups? Measures may include one or more of the following: providing child/senior care, transportation allowance and/or a stipend; language needs; online alternatives; flexible timing/scheduling of events; accessible location; gender-neutral washrooms; and</w:t>
                            </w:r>
                            <w:r w:rsidR="00CB301C" w:rsidRPr="0095540E">
                              <w:rPr>
                                <w:rFonts w:ascii="Arial" w:eastAsia="Times New Roman" w:hAnsi="Arial" w:cs="Arial"/>
                                <w:szCs w:val="24"/>
                              </w:rPr>
                              <w:t>/or</w:t>
                            </w:r>
                            <w:r w:rsidRPr="0095540E">
                              <w:rPr>
                                <w:rFonts w:ascii="Arial" w:eastAsia="Times New Roman" w:hAnsi="Arial" w:cs="Arial"/>
                                <w:szCs w:val="24"/>
                              </w:rPr>
                              <w:t xml:space="preserve"> offering the services of interpreters (oral or sign language). </w:t>
                            </w:r>
                          </w:p>
                          <w:p w14:paraId="03AA286A" w14:textId="1BEFFB09" w:rsidR="00433695" w:rsidRDefault="00433695" w:rsidP="0095540E">
                            <w:pPr>
                              <w:pStyle w:val="ListParagraph"/>
                              <w:spacing w:after="0" w:line="240" w:lineRule="auto"/>
                              <w:ind w:left="360" w:hanging="30"/>
                              <w:jc w:val="both"/>
                              <w:rPr>
                                <w:rFonts w:ascii="Arial" w:eastAsia="Times New Roman" w:hAnsi="Arial" w:cs="Arial"/>
                                <w:szCs w:val="24"/>
                              </w:rPr>
                            </w:pPr>
                          </w:p>
                          <w:p w14:paraId="6CCCA2A7" w14:textId="4DBCFC36" w:rsidR="00E23B07" w:rsidRPr="002A65CC" w:rsidRDefault="00E23B07" w:rsidP="00433695">
                            <w:pPr>
                              <w:spacing w:after="0" w:line="240" w:lineRule="auto"/>
                              <w:jc w:val="both"/>
                              <w:rPr>
                                <w:rFonts w:ascii="Arial" w:eastAsia="Times New Roman" w:hAnsi="Arial" w:cs="Arial"/>
                                <w:szCs w:val="24"/>
                              </w:rPr>
                            </w:pPr>
                            <w:r>
                              <w:rPr>
                                <w:rFonts w:ascii="Arial" w:eastAsia="Times New Roman" w:hAnsi="Arial" w:cs="Arial"/>
                                <w:szCs w:val="24"/>
                              </w:rPr>
                              <w:t>I</w:t>
                            </w:r>
                            <w:r w:rsidRPr="002A65CC">
                              <w:rPr>
                                <w:rFonts w:ascii="Arial" w:eastAsia="Times New Roman" w:hAnsi="Arial" w:cs="Arial"/>
                                <w:szCs w:val="24"/>
                              </w:rPr>
                              <w:t>n adherence with best practice, some audiences may require a unique method to</w:t>
                            </w:r>
                            <w:r w:rsidR="00433695">
                              <w:rPr>
                                <w:rFonts w:ascii="Arial" w:eastAsia="Times New Roman" w:hAnsi="Arial" w:cs="Arial"/>
                                <w:szCs w:val="24"/>
                              </w:rPr>
                              <w:t xml:space="preserve"> </w:t>
                            </w:r>
                            <w:r w:rsidRPr="002A65CC">
                              <w:rPr>
                                <w:rFonts w:ascii="Arial" w:eastAsia="Times New Roman" w:hAnsi="Arial" w:cs="Arial"/>
                                <w:szCs w:val="24"/>
                              </w:rPr>
                              <w:t xml:space="preserve">meaningfully seek their input. For example, the use of an online, mobile-friendly questionnaire to reach a younger demographic versus an open town hall style dialogue session to reach a more general audience in a specific community. These considerations should be detailed in the </w:t>
                            </w:r>
                            <w:r w:rsidR="000E2BA7">
                              <w:rPr>
                                <w:rFonts w:ascii="Arial" w:eastAsia="Times New Roman" w:hAnsi="Arial" w:cs="Arial"/>
                                <w:szCs w:val="24"/>
                              </w:rPr>
                              <w:t>“</w:t>
                            </w:r>
                            <w:r w:rsidRPr="002A65CC">
                              <w:rPr>
                                <w:rFonts w:ascii="Arial" w:eastAsia="Times New Roman" w:hAnsi="Arial" w:cs="Arial"/>
                                <w:szCs w:val="24"/>
                              </w:rPr>
                              <w:t>Approach</w:t>
                            </w:r>
                            <w:r w:rsidR="000E2BA7">
                              <w:rPr>
                                <w:rFonts w:ascii="Arial" w:eastAsia="Times New Roman" w:hAnsi="Arial" w:cs="Arial"/>
                                <w:szCs w:val="24"/>
                              </w:rPr>
                              <w:t>”</w:t>
                            </w:r>
                            <w:r w:rsidRPr="002A65CC">
                              <w:rPr>
                                <w:rFonts w:ascii="Arial" w:eastAsia="Times New Roman" w:hAnsi="Arial" w:cs="Arial"/>
                                <w:szCs w:val="24"/>
                              </w:rPr>
                              <w:t xml:space="preserve"> section of this </w:t>
                            </w:r>
                            <w:r>
                              <w:rPr>
                                <w:rFonts w:ascii="Arial" w:eastAsia="Times New Roman" w:hAnsi="Arial" w:cs="Arial"/>
                                <w:szCs w:val="24"/>
                              </w:rPr>
                              <w:t>plan</w:t>
                            </w:r>
                            <w:r w:rsidRPr="002A65CC">
                              <w:rPr>
                                <w:rFonts w:ascii="Arial" w:eastAsia="Times New Roman" w:hAnsi="Arial" w:cs="Arial"/>
                                <w:szCs w:val="24"/>
                              </w:rPr>
                              <w:t>. Further, consideration should be given to ensuri</w:t>
                            </w:r>
                            <w:r w:rsidR="000E2BA7">
                              <w:rPr>
                                <w:rFonts w:ascii="Arial" w:eastAsia="Times New Roman" w:hAnsi="Arial" w:cs="Arial"/>
                                <w:szCs w:val="24"/>
                              </w:rPr>
                              <w:t>ng a diversity of perspectives is</w:t>
                            </w:r>
                            <w:r w:rsidRPr="002A65CC">
                              <w:rPr>
                                <w:rFonts w:ascii="Arial" w:eastAsia="Times New Roman" w:hAnsi="Arial" w:cs="Arial"/>
                                <w:szCs w:val="24"/>
                              </w:rPr>
                              <w:t xml:space="preserve"> gathered.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3D4C1" id="_x0000_t202" coordsize="21600,21600" o:spt="202" path="m,l,21600r21600,l21600,xe">
                <v:stroke joinstyle="miter"/>
                <v:path gradientshapeok="t" o:connecttype="rect"/>
              </v:shapetype>
              <v:shape id="Text Box 3" o:spid="_x0000_s1027" type="#_x0000_t202" style="position:absolute;left:0;text-align:left;margin-left:17.25pt;margin-top:13.8pt;width:451.4pt;height:45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" fillcolor="#e6e0ec" strokeweight=".5pt">
                <v:textbox>
                  <w:txbxContent>
                    <w:p w14:paraId="267796E5" w14:textId="5A025BA4" w:rsidR="00E23B07" w:rsidRDefault="00E23B07" w:rsidP="00E23B07">
                      <w:pPr>
                        <w:pStyle w:val="ListParagraph"/>
                        <w:spacing w:after="0" w:line="240" w:lineRule="auto"/>
                        <w:ind w:left="360" w:hanging="360"/>
                        <w:jc w:val="both"/>
                        <w:rPr>
                          <w:rFonts w:ascii="Arial" w:eastAsia="Times New Roman" w:hAnsi="Arial" w:cs="Arial"/>
                          <w:szCs w:val="24"/>
                        </w:rPr>
                      </w:pPr>
                      <w:r w:rsidRPr="00C42041">
                        <w:rPr>
                          <w:rFonts w:ascii="Arial" w:eastAsia="Times New Roman" w:hAnsi="Arial" w:cs="Arial"/>
                          <w:b/>
                          <w:szCs w:val="24"/>
                          <w:u w:val="single"/>
                        </w:rPr>
                        <w:t>TIP</w:t>
                      </w:r>
                      <w:r w:rsidRPr="00C42041">
                        <w:rPr>
                          <w:rFonts w:ascii="Arial" w:eastAsia="Times New Roman" w:hAnsi="Arial" w:cs="Arial"/>
                          <w:b/>
                          <w:szCs w:val="24"/>
                        </w:rPr>
                        <w:t>:</w:t>
                      </w:r>
                      <w:r w:rsidRPr="00C42041">
                        <w:rPr>
                          <w:rFonts w:ascii="Arial" w:eastAsia="Times New Roman" w:hAnsi="Arial" w:cs="Arial"/>
                          <w:szCs w:val="24"/>
                        </w:rPr>
                        <w:t xml:space="preserve"> </w:t>
                      </w:r>
                      <w:r>
                        <w:rPr>
                          <w:rFonts w:ascii="Arial" w:eastAsia="Times New Roman" w:hAnsi="Arial" w:cs="Arial"/>
                          <w:szCs w:val="24"/>
                        </w:rPr>
                        <w:t xml:space="preserve">Stakeholder mapping should occur to identify </w:t>
                      </w:r>
                      <w:r w:rsidR="00F37814">
                        <w:rPr>
                          <w:rFonts w:ascii="Arial" w:eastAsia="Times New Roman" w:hAnsi="Arial" w:cs="Arial"/>
                          <w:szCs w:val="24"/>
                        </w:rPr>
                        <w:t xml:space="preserve">the </w:t>
                      </w:r>
                      <w:r>
                        <w:rPr>
                          <w:rFonts w:ascii="Arial" w:eastAsia="Times New Roman" w:hAnsi="Arial" w:cs="Arial"/>
                          <w:szCs w:val="24"/>
                        </w:rPr>
                        <w:t xml:space="preserve">target audiences for an engagement. </w:t>
                      </w:r>
                      <w:r w:rsidRPr="00E23B07">
                        <w:rPr>
                          <w:rFonts w:ascii="Arial" w:eastAsia="Times New Roman" w:hAnsi="Arial" w:cs="Arial"/>
                          <w:szCs w:val="24"/>
                        </w:rPr>
                        <w:t>Stakeholders refer to any person or group who have or feel they have an interest</w:t>
                      </w:r>
                      <w:r>
                        <w:rPr>
                          <w:rFonts w:ascii="Arial" w:eastAsia="Times New Roman" w:hAnsi="Arial" w:cs="Arial"/>
                          <w:szCs w:val="24"/>
                        </w:rPr>
                        <w:t xml:space="preserve"> in an issue</w:t>
                      </w:r>
                      <w:r w:rsidR="00F74020">
                        <w:rPr>
                          <w:rFonts w:ascii="Arial" w:eastAsia="Times New Roman" w:hAnsi="Arial" w:cs="Arial"/>
                          <w:szCs w:val="24"/>
                        </w:rPr>
                        <w:t xml:space="preserve"> or decision</w:t>
                      </w:r>
                      <w:r w:rsidRPr="00E23B07">
                        <w:rPr>
                          <w:rFonts w:ascii="Arial" w:eastAsia="Times New Roman" w:hAnsi="Arial" w:cs="Arial"/>
                          <w:szCs w:val="24"/>
                        </w:rPr>
                        <w:t xml:space="preserve">, or </w:t>
                      </w:r>
                      <w:r>
                        <w:rPr>
                          <w:rFonts w:ascii="Arial" w:eastAsia="Times New Roman" w:hAnsi="Arial" w:cs="Arial"/>
                          <w:szCs w:val="24"/>
                        </w:rPr>
                        <w:t xml:space="preserve">who can </w:t>
                      </w:r>
                      <w:r w:rsidRPr="00E23B07">
                        <w:rPr>
                          <w:rFonts w:ascii="Arial" w:eastAsia="Times New Roman" w:hAnsi="Arial" w:cs="Arial"/>
                          <w:szCs w:val="24"/>
                        </w:rPr>
                        <w:t>affect</w:t>
                      </w:r>
                      <w:r>
                        <w:rPr>
                          <w:rFonts w:ascii="Arial" w:eastAsia="Times New Roman" w:hAnsi="Arial" w:cs="Arial"/>
                          <w:szCs w:val="24"/>
                        </w:rPr>
                        <w:t xml:space="preserve"> or be affected by an issue or decision. </w:t>
                      </w:r>
                      <w:r w:rsidR="00F74020">
                        <w:rPr>
                          <w:rFonts w:ascii="Arial" w:eastAsia="Times New Roman" w:hAnsi="Arial" w:cs="Arial"/>
                          <w:szCs w:val="24"/>
                        </w:rPr>
                        <w:t>To generate the target audience</w:t>
                      </w:r>
                      <w:r>
                        <w:rPr>
                          <w:rFonts w:ascii="Arial" w:eastAsia="Times New Roman" w:hAnsi="Arial" w:cs="Arial"/>
                          <w:szCs w:val="24"/>
                        </w:rPr>
                        <w:t xml:space="preserve"> list</w:t>
                      </w:r>
                      <w:r w:rsidR="00F74020">
                        <w:rPr>
                          <w:rFonts w:ascii="Arial" w:eastAsia="Times New Roman" w:hAnsi="Arial" w:cs="Arial"/>
                          <w:szCs w:val="24"/>
                        </w:rPr>
                        <w:t xml:space="preserve"> for any given consultation</w:t>
                      </w:r>
                      <w:r>
                        <w:rPr>
                          <w:rFonts w:ascii="Arial" w:eastAsia="Times New Roman" w:hAnsi="Arial" w:cs="Arial"/>
                          <w:szCs w:val="24"/>
                        </w:rPr>
                        <w:t xml:space="preserve">, the following </w:t>
                      </w:r>
                      <w:r w:rsidR="00F37814">
                        <w:rPr>
                          <w:rFonts w:ascii="Arial" w:eastAsia="Times New Roman" w:hAnsi="Arial" w:cs="Arial"/>
                          <w:szCs w:val="24"/>
                        </w:rPr>
                        <w:t>table may</w:t>
                      </w:r>
                      <w:r>
                        <w:rPr>
                          <w:rFonts w:ascii="Arial" w:eastAsia="Times New Roman" w:hAnsi="Arial" w:cs="Arial"/>
                          <w:szCs w:val="24"/>
                        </w:rPr>
                        <w:t xml:space="preserve"> be helpful. </w:t>
                      </w:r>
                      <w:r w:rsidR="00E90B79">
                        <w:rPr>
                          <w:rFonts w:ascii="Arial" w:eastAsia="Times New Roman" w:hAnsi="Arial" w:cs="Arial"/>
                          <w:szCs w:val="24"/>
                        </w:rPr>
                        <w:t xml:space="preserve">The </w:t>
                      </w:r>
                      <w:r w:rsidR="00F37814">
                        <w:rPr>
                          <w:rFonts w:ascii="Arial" w:eastAsia="Times New Roman" w:hAnsi="Arial" w:cs="Arial"/>
                          <w:szCs w:val="24"/>
                        </w:rPr>
                        <w:t xml:space="preserve">Public Engagement and Planning Division can also support departments in completing a stakeholder map. </w:t>
                      </w:r>
                    </w:p>
                    <w:p w14:paraId="3776D05A" w14:textId="08EC71AE" w:rsidR="00E23B07" w:rsidRDefault="00E23B07" w:rsidP="00E23B07">
                      <w:pPr>
                        <w:pStyle w:val="ListParagraph"/>
                        <w:spacing w:after="0" w:line="240" w:lineRule="auto"/>
                        <w:ind w:left="360" w:hanging="360"/>
                        <w:jc w:val="both"/>
                        <w:rPr>
                          <w:rFonts w:ascii="Arial" w:eastAsia="Times New Roman" w:hAnsi="Arial" w:cs="Arial"/>
                          <w:szCs w:val="24"/>
                        </w:rPr>
                      </w:pPr>
                    </w:p>
                    <w:tbl>
                      <w:tblPr>
                        <w:tblStyle w:val="TableGrid"/>
                        <w:tblW w:w="0" w:type="auto"/>
                        <w:tblInd w:w="360" w:type="dxa"/>
                        <w:tblLook w:val="04A0" w:firstRow="1" w:lastRow="0" w:firstColumn="1" w:lastColumn="0" w:noHBand="0" w:noVBand="1"/>
                      </w:tblPr>
                      <w:tblGrid>
                        <w:gridCol w:w="6025"/>
                        <w:gridCol w:w="2335"/>
                      </w:tblGrid>
                      <w:tr w:rsidR="00E23B07" w14:paraId="62AEE6E7" w14:textId="77777777" w:rsidTr="00E23B07">
                        <w:tc>
                          <w:tcPr>
                            <w:tcW w:w="6025" w:type="dxa"/>
                          </w:tcPr>
                          <w:p w14:paraId="47A03742" w14:textId="284081FE" w:rsidR="00E23B07" w:rsidRPr="00F37814" w:rsidRDefault="00E23B07" w:rsidP="00E23B07">
                            <w:pPr>
                              <w:pStyle w:val="ListParagraph"/>
                              <w:ind w:left="0"/>
                              <w:jc w:val="both"/>
                              <w:rPr>
                                <w:rFonts w:ascii="Arial" w:eastAsia="Times New Roman" w:hAnsi="Arial" w:cs="Arial"/>
                                <w:b/>
                                <w:szCs w:val="24"/>
                              </w:rPr>
                            </w:pPr>
                            <w:r w:rsidRPr="00F37814">
                              <w:rPr>
                                <w:rFonts w:ascii="Arial" w:eastAsia="Times New Roman" w:hAnsi="Arial" w:cs="Arial"/>
                                <w:b/>
                                <w:szCs w:val="24"/>
                              </w:rPr>
                              <w:t>Categories</w:t>
                            </w:r>
                          </w:p>
                        </w:tc>
                        <w:tc>
                          <w:tcPr>
                            <w:tcW w:w="2335" w:type="dxa"/>
                          </w:tcPr>
                          <w:p w14:paraId="6874C4CD" w14:textId="38E238C3" w:rsidR="00E23B07" w:rsidRPr="00F37814" w:rsidRDefault="00E23B07" w:rsidP="00E23B07">
                            <w:pPr>
                              <w:pStyle w:val="ListParagraph"/>
                              <w:ind w:left="0"/>
                              <w:jc w:val="both"/>
                              <w:rPr>
                                <w:rFonts w:ascii="Arial" w:eastAsia="Times New Roman" w:hAnsi="Arial" w:cs="Arial"/>
                                <w:b/>
                                <w:szCs w:val="24"/>
                              </w:rPr>
                            </w:pPr>
                            <w:r w:rsidRPr="00F37814">
                              <w:rPr>
                                <w:rFonts w:ascii="Arial" w:eastAsia="Times New Roman" w:hAnsi="Arial" w:cs="Arial"/>
                                <w:b/>
                                <w:szCs w:val="24"/>
                              </w:rPr>
                              <w:t>List of Stakeholders</w:t>
                            </w:r>
                          </w:p>
                        </w:tc>
                      </w:tr>
                      <w:tr w:rsidR="00E23B07" w14:paraId="1D21E35E" w14:textId="77777777" w:rsidTr="00E23B07">
                        <w:tc>
                          <w:tcPr>
                            <w:tcW w:w="6025" w:type="dxa"/>
                          </w:tcPr>
                          <w:p w14:paraId="6ADD247A" w14:textId="4949EA42"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Groups that may be affected by an issue</w:t>
                            </w:r>
                          </w:p>
                        </w:tc>
                        <w:tc>
                          <w:tcPr>
                            <w:tcW w:w="2335" w:type="dxa"/>
                          </w:tcPr>
                          <w:p w14:paraId="40CD4020" w14:textId="77777777" w:rsidR="00E23B07" w:rsidRDefault="00E23B07" w:rsidP="00E23B07">
                            <w:pPr>
                              <w:pStyle w:val="ListParagraph"/>
                              <w:ind w:left="0"/>
                              <w:jc w:val="both"/>
                              <w:rPr>
                                <w:rFonts w:ascii="Arial" w:eastAsia="Times New Roman" w:hAnsi="Arial" w:cs="Arial"/>
                                <w:szCs w:val="24"/>
                              </w:rPr>
                            </w:pPr>
                          </w:p>
                        </w:tc>
                      </w:tr>
                      <w:tr w:rsidR="00E23B07" w14:paraId="3BD7E93F" w14:textId="77777777" w:rsidTr="00E23B07">
                        <w:tc>
                          <w:tcPr>
                            <w:tcW w:w="6025" w:type="dxa"/>
                          </w:tcPr>
                          <w:p w14:paraId="381C5B86" w14:textId="498D4E77"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Groups that may care or have concerns about an issue</w:t>
                            </w:r>
                          </w:p>
                        </w:tc>
                        <w:tc>
                          <w:tcPr>
                            <w:tcW w:w="2335" w:type="dxa"/>
                          </w:tcPr>
                          <w:p w14:paraId="32EFFD5F" w14:textId="77777777" w:rsidR="00E23B07" w:rsidRDefault="00E23B07" w:rsidP="00E23B07">
                            <w:pPr>
                              <w:pStyle w:val="ListParagraph"/>
                              <w:ind w:left="0"/>
                              <w:jc w:val="both"/>
                              <w:rPr>
                                <w:rFonts w:ascii="Arial" w:eastAsia="Times New Roman" w:hAnsi="Arial" w:cs="Arial"/>
                                <w:szCs w:val="24"/>
                              </w:rPr>
                            </w:pPr>
                          </w:p>
                        </w:tc>
                      </w:tr>
                      <w:tr w:rsidR="00E23B07" w14:paraId="23211C8B" w14:textId="77777777" w:rsidTr="00E23B07">
                        <w:tc>
                          <w:tcPr>
                            <w:tcW w:w="6025" w:type="dxa"/>
                          </w:tcPr>
                          <w:p w14:paraId="651BF784" w14:textId="6B927D25"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Groups that have expertise that would be helpful to inform an issue</w:t>
                            </w:r>
                          </w:p>
                        </w:tc>
                        <w:tc>
                          <w:tcPr>
                            <w:tcW w:w="2335" w:type="dxa"/>
                          </w:tcPr>
                          <w:p w14:paraId="7CF376CA" w14:textId="77777777" w:rsidR="00E23B07" w:rsidRDefault="00E23B07" w:rsidP="00E23B07">
                            <w:pPr>
                              <w:pStyle w:val="ListParagraph"/>
                              <w:ind w:left="0"/>
                              <w:jc w:val="both"/>
                              <w:rPr>
                                <w:rFonts w:ascii="Arial" w:eastAsia="Times New Roman" w:hAnsi="Arial" w:cs="Arial"/>
                                <w:szCs w:val="24"/>
                              </w:rPr>
                            </w:pPr>
                          </w:p>
                        </w:tc>
                      </w:tr>
                      <w:tr w:rsidR="00E23B07" w14:paraId="7E83145B" w14:textId="77777777" w:rsidTr="00E23B07">
                        <w:tc>
                          <w:tcPr>
                            <w:tcW w:w="6025" w:type="dxa"/>
                          </w:tcPr>
                          <w:p w14:paraId="4850CF65" w14:textId="1C2B313C"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Advocates of an issue</w:t>
                            </w:r>
                          </w:p>
                        </w:tc>
                        <w:tc>
                          <w:tcPr>
                            <w:tcW w:w="2335" w:type="dxa"/>
                          </w:tcPr>
                          <w:p w14:paraId="5F3139CB" w14:textId="77777777" w:rsidR="00E23B07" w:rsidRDefault="00E23B07" w:rsidP="00E23B07">
                            <w:pPr>
                              <w:pStyle w:val="ListParagraph"/>
                              <w:ind w:left="0"/>
                              <w:jc w:val="both"/>
                              <w:rPr>
                                <w:rFonts w:ascii="Arial" w:eastAsia="Times New Roman" w:hAnsi="Arial" w:cs="Arial"/>
                                <w:szCs w:val="24"/>
                              </w:rPr>
                            </w:pPr>
                          </w:p>
                        </w:tc>
                      </w:tr>
                      <w:tr w:rsidR="00E23B07" w14:paraId="22B4D606" w14:textId="77777777" w:rsidTr="00E23B07">
                        <w:tc>
                          <w:tcPr>
                            <w:tcW w:w="6025" w:type="dxa"/>
                          </w:tcPr>
                          <w:p w14:paraId="05B0F1AE" w14:textId="24188F65" w:rsidR="00E23B07" w:rsidRDefault="00E23B07" w:rsidP="00E23B07">
                            <w:pPr>
                              <w:pStyle w:val="ListParagraph"/>
                              <w:ind w:left="0"/>
                              <w:jc w:val="both"/>
                              <w:rPr>
                                <w:rFonts w:ascii="Arial" w:eastAsia="Times New Roman" w:hAnsi="Arial" w:cs="Arial"/>
                                <w:szCs w:val="24"/>
                              </w:rPr>
                            </w:pPr>
                            <w:r>
                              <w:rPr>
                                <w:rFonts w:ascii="Arial" w:eastAsia="Times New Roman" w:hAnsi="Arial" w:cs="Arial"/>
                                <w:szCs w:val="24"/>
                              </w:rPr>
                              <w:t>Adversaries of an issue</w:t>
                            </w:r>
                          </w:p>
                        </w:tc>
                        <w:tc>
                          <w:tcPr>
                            <w:tcW w:w="2335" w:type="dxa"/>
                          </w:tcPr>
                          <w:p w14:paraId="7034552F" w14:textId="77777777" w:rsidR="00E23B07" w:rsidRDefault="00E23B07" w:rsidP="00E23B07">
                            <w:pPr>
                              <w:pStyle w:val="ListParagraph"/>
                              <w:ind w:left="0"/>
                              <w:jc w:val="both"/>
                              <w:rPr>
                                <w:rFonts w:ascii="Arial" w:eastAsia="Times New Roman" w:hAnsi="Arial" w:cs="Arial"/>
                                <w:szCs w:val="24"/>
                              </w:rPr>
                            </w:pPr>
                          </w:p>
                        </w:tc>
                      </w:tr>
                      <w:tr w:rsidR="00E871DA" w14:paraId="0C9BE3EE" w14:textId="77777777" w:rsidTr="00E23B07">
                        <w:tc>
                          <w:tcPr>
                            <w:tcW w:w="6025" w:type="dxa"/>
                          </w:tcPr>
                          <w:p w14:paraId="784A9B01" w14:textId="1928FAE6" w:rsidR="00E871DA" w:rsidRDefault="00E871DA" w:rsidP="00E23B07">
                            <w:pPr>
                              <w:pStyle w:val="ListParagraph"/>
                              <w:ind w:left="0"/>
                              <w:jc w:val="both"/>
                              <w:rPr>
                                <w:rFonts w:ascii="Arial" w:eastAsia="Times New Roman" w:hAnsi="Arial" w:cs="Arial"/>
                                <w:szCs w:val="24"/>
                              </w:rPr>
                            </w:pPr>
                            <w:r>
                              <w:rPr>
                                <w:rFonts w:ascii="Arial" w:eastAsia="Times New Roman" w:hAnsi="Arial" w:cs="Arial"/>
                                <w:szCs w:val="24"/>
                              </w:rPr>
                              <w:t>Groups who have a needed perspective on an issue, but who may be challenging to reach through typical engagement methods</w:t>
                            </w:r>
                          </w:p>
                        </w:tc>
                        <w:tc>
                          <w:tcPr>
                            <w:tcW w:w="2335" w:type="dxa"/>
                          </w:tcPr>
                          <w:p w14:paraId="61296887" w14:textId="77777777" w:rsidR="00E871DA" w:rsidRDefault="00E871DA" w:rsidP="00E23B07">
                            <w:pPr>
                              <w:pStyle w:val="ListParagraph"/>
                              <w:ind w:left="0"/>
                              <w:jc w:val="both"/>
                              <w:rPr>
                                <w:rFonts w:ascii="Arial" w:eastAsia="Times New Roman" w:hAnsi="Arial" w:cs="Arial"/>
                                <w:szCs w:val="24"/>
                              </w:rPr>
                            </w:pPr>
                          </w:p>
                        </w:tc>
                      </w:tr>
                    </w:tbl>
                    <w:p w14:paraId="71D1DA47" w14:textId="77777777" w:rsidR="00E23B07" w:rsidRDefault="00E23B07" w:rsidP="00E23B07">
                      <w:pPr>
                        <w:pStyle w:val="ListParagraph"/>
                        <w:spacing w:after="0" w:line="240" w:lineRule="auto"/>
                        <w:ind w:left="360" w:hanging="360"/>
                        <w:jc w:val="both"/>
                        <w:rPr>
                          <w:rFonts w:ascii="Arial" w:eastAsia="Times New Roman" w:hAnsi="Arial" w:cs="Arial"/>
                          <w:szCs w:val="24"/>
                        </w:rPr>
                      </w:pPr>
                    </w:p>
                    <w:p w14:paraId="00247C46" w14:textId="5D0CC063" w:rsidR="00433695" w:rsidRPr="0095540E" w:rsidRDefault="00433695" w:rsidP="00433695">
                      <w:pPr>
                        <w:spacing w:after="0" w:line="240" w:lineRule="auto"/>
                        <w:jc w:val="both"/>
                        <w:rPr>
                          <w:rFonts w:ascii="Arial" w:eastAsia="Times New Roman" w:hAnsi="Arial" w:cs="Arial"/>
                          <w:szCs w:val="24"/>
                        </w:rPr>
                      </w:pPr>
                      <w:r w:rsidRPr="0095540E">
                        <w:rPr>
                          <w:rFonts w:ascii="Arial" w:eastAsia="Times New Roman" w:hAnsi="Arial" w:cs="Arial"/>
                          <w:szCs w:val="24"/>
                        </w:rPr>
                        <w:t>From the beginning of the planning process, eng</w:t>
                      </w:r>
                      <w:r w:rsidR="000E2BA7">
                        <w:rPr>
                          <w:rFonts w:ascii="Arial" w:eastAsia="Times New Roman" w:hAnsi="Arial" w:cs="Arial"/>
                          <w:szCs w:val="24"/>
                        </w:rPr>
                        <w:t>agements should be designed to ensure</w:t>
                      </w:r>
                      <w:r w:rsidRPr="0095540E">
                        <w:rPr>
                          <w:rFonts w:ascii="Arial" w:eastAsia="Times New Roman" w:hAnsi="Arial" w:cs="Arial"/>
                          <w:szCs w:val="24"/>
                        </w:rPr>
                        <w:t xml:space="preserve"> all people impacted by an issue are included. Departments should consider the following:</w:t>
                      </w:r>
                    </w:p>
                    <w:p w14:paraId="12C02E99" w14:textId="77777777" w:rsidR="00433695" w:rsidRPr="0095540E" w:rsidRDefault="00433695" w:rsidP="00433695">
                      <w:pPr>
                        <w:spacing w:after="0" w:line="240" w:lineRule="auto"/>
                        <w:jc w:val="both"/>
                        <w:rPr>
                          <w:rFonts w:ascii="Arial" w:eastAsia="Times New Roman" w:hAnsi="Arial" w:cs="Arial"/>
                          <w:szCs w:val="24"/>
                        </w:rPr>
                      </w:pPr>
                      <w:r w:rsidRPr="0095540E">
                        <w:rPr>
                          <w:rFonts w:ascii="Arial" w:eastAsia="Times New Roman" w:hAnsi="Arial" w:cs="Arial"/>
                          <w:szCs w:val="24"/>
                        </w:rPr>
                        <w:t xml:space="preserve"> </w:t>
                      </w:r>
                    </w:p>
                    <w:p w14:paraId="5BCC3C82" w14:textId="59BF1C9A" w:rsidR="00433695" w:rsidRPr="0095540E" w:rsidRDefault="00433695" w:rsidP="0095540E">
                      <w:pPr>
                        <w:pStyle w:val="ListParagraph"/>
                        <w:numPr>
                          <w:ilvl w:val="0"/>
                          <w:numId w:val="43"/>
                        </w:numPr>
                        <w:spacing w:after="0" w:line="240" w:lineRule="auto"/>
                        <w:jc w:val="both"/>
                        <w:rPr>
                          <w:rFonts w:ascii="Arial" w:eastAsia="Times New Roman" w:hAnsi="Arial" w:cs="Arial"/>
                          <w:szCs w:val="24"/>
                        </w:rPr>
                      </w:pPr>
                      <w:r w:rsidRPr="0095540E">
                        <w:rPr>
                          <w:rFonts w:ascii="Arial" w:eastAsia="Times New Roman" w:hAnsi="Arial" w:cs="Arial"/>
                          <w:szCs w:val="24"/>
                        </w:rPr>
                        <w:t>Have you taken measures to ensure the consultation is inclusive for women, non-binary or trans individuals, persons with disabilities and marginalized groups? Measures may include one or more of the following: providing child/senior care, transportation allowance and/or a stipend; language needs; online alternatives; flexible timing/scheduling of events; accessible location; gender-neutral washrooms; and</w:t>
                      </w:r>
                      <w:r w:rsidR="00CB301C" w:rsidRPr="0095540E">
                        <w:rPr>
                          <w:rFonts w:ascii="Arial" w:eastAsia="Times New Roman" w:hAnsi="Arial" w:cs="Arial"/>
                          <w:szCs w:val="24"/>
                        </w:rPr>
                        <w:t>/or</w:t>
                      </w:r>
                      <w:r w:rsidRPr="0095540E">
                        <w:rPr>
                          <w:rFonts w:ascii="Arial" w:eastAsia="Times New Roman" w:hAnsi="Arial" w:cs="Arial"/>
                          <w:szCs w:val="24"/>
                        </w:rPr>
                        <w:t xml:space="preserve"> offering the services of interpreters (oral or sign language). </w:t>
                      </w:r>
                    </w:p>
                    <w:p w14:paraId="03AA286A" w14:textId="1BEFFB09" w:rsidR="00433695" w:rsidRDefault="00433695" w:rsidP="0095540E">
                      <w:pPr>
                        <w:pStyle w:val="ListParagraph"/>
                        <w:spacing w:after="0" w:line="240" w:lineRule="auto"/>
                        <w:ind w:left="360" w:hanging="30"/>
                        <w:jc w:val="both"/>
                        <w:rPr>
                          <w:rFonts w:ascii="Arial" w:eastAsia="Times New Roman" w:hAnsi="Arial" w:cs="Arial"/>
                          <w:szCs w:val="24"/>
                        </w:rPr>
                      </w:pPr>
                    </w:p>
                    <w:p w14:paraId="6CCCA2A7" w14:textId="4DBCFC36" w:rsidR="00E23B07" w:rsidRPr="002A65CC" w:rsidRDefault="00E23B07" w:rsidP="00433695">
                      <w:pPr>
                        <w:spacing w:after="0" w:line="240" w:lineRule="auto"/>
                        <w:jc w:val="both"/>
                        <w:rPr>
                          <w:rFonts w:ascii="Arial" w:eastAsia="Times New Roman" w:hAnsi="Arial" w:cs="Arial"/>
                          <w:szCs w:val="24"/>
                        </w:rPr>
                      </w:pPr>
                      <w:r>
                        <w:rPr>
                          <w:rFonts w:ascii="Arial" w:eastAsia="Times New Roman" w:hAnsi="Arial" w:cs="Arial"/>
                          <w:szCs w:val="24"/>
                        </w:rPr>
                        <w:t>I</w:t>
                      </w:r>
                      <w:r w:rsidRPr="002A65CC">
                        <w:rPr>
                          <w:rFonts w:ascii="Arial" w:eastAsia="Times New Roman" w:hAnsi="Arial" w:cs="Arial"/>
                          <w:szCs w:val="24"/>
                        </w:rPr>
                        <w:t>n adherence with best practice, some audiences may require a unique method to</w:t>
                      </w:r>
                      <w:r w:rsidR="00433695">
                        <w:rPr>
                          <w:rFonts w:ascii="Arial" w:eastAsia="Times New Roman" w:hAnsi="Arial" w:cs="Arial"/>
                          <w:szCs w:val="24"/>
                        </w:rPr>
                        <w:t xml:space="preserve"> </w:t>
                      </w:r>
                      <w:r w:rsidRPr="002A65CC">
                        <w:rPr>
                          <w:rFonts w:ascii="Arial" w:eastAsia="Times New Roman" w:hAnsi="Arial" w:cs="Arial"/>
                          <w:szCs w:val="24"/>
                        </w:rPr>
                        <w:t xml:space="preserve">meaningfully seek their input. For example, the use of an online, mobile-friendly questionnaire to reach a younger demographic versus an open town hall style dialogue session to reach a more general audience in a specific community. These considerations should be detailed in the </w:t>
                      </w:r>
                      <w:r w:rsidR="000E2BA7">
                        <w:rPr>
                          <w:rFonts w:ascii="Arial" w:eastAsia="Times New Roman" w:hAnsi="Arial" w:cs="Arial"/>
                          <w:szCs w:val="24"/>
                        </w:rPr>
                        <w:t>“</w:t>
                      </w:r>
                      <w:r w:rsidRPr="002A65CC">
                        <w:rPr>
                          <w:rFonts w:ascii="Arial" w:eastAsia="Times New Roman" w:hAnsi="Arial" w:cs="Arial"/>
                          <w:szCs w:val="24"/>
                        </w:rPr>
                        <w:t>Approach</w:t>
                      </w:r>
                      <w:r w:rsidR="000E2BA7">
                        <w:rPr>
                          <w:rFonts w:ascii="Arial" w:eastAsia="Times New Roman" w:hAnsi="Arial" w:cs="Arial"/>
                          <w:szCs w:val="24"/>
                        </w:rPr>
                        <w:t>”</w:t>
                      </w:r>
                      <w:r w:rsidRPr="002A65CC">
                        <w:rPr>
                          <w:rFonts w:ascii="Arial" w:eastAsia="Times New Roman" w:hAnsi="Arial" w:cs="Arial"/>
                          <w:szCs w:val="24"/>
                        </w:rPr>
                        <w:t xml:space="preserve"> section of this </w:t>
                      </w:r>
                      <w:r>
                        <w:rPr>
                          <w:rFonts w:ascii="Arial" w:eastAsia="Times New Roman" w:hAnsi="Arial" w:cs="Arial"/>
                          <w:szCs w:val="24"/>
                        </w:rPr>
                        <w:t>plan</w:t>
                      </w:r>
                      <w:r w:rsidRPr="002A65CC">
                        <w:rPr>
                          <w:rFonts w:ascii="Arial" w:eastAsia="Times New Roman" w:hAnsi="Arial" w:cs="Arial"/>
                          <w:szCs w:val="24"/>
                        </w:rPr>
                        <w:t>. Further, consideration should be given to ensuri</w:t>
                      </w:r>
                      <w:r w:rsidR="000E2BA7">
                        <w:rPr>
                          <w:rFonts w:ascii="Arial" w:eastAsia="Times New Roman" w:hAnsi="Arial" w:cs="Arial"/>
                          <w:szCs w:val="24"/>
                        </w:rPr>
                        <w:t>ng a diversity of perspectives is</w:t>
                      </w:r>
                      <w:r w:rsidRPr="002A65CC">
                        <w:rPr>
                          <w:rFonts w:ascii="Arial" w:eastAsia="Times New Roman" w:hAnsi="Arial" w:cs="Arial"/>
                          <w:szCs w:val="24"/>
                        </w:rPr>
                        <w:t xml:space="preserve"> gathered.</w:t>
                      </w:r>
                    </w:p>
                  </w:txbxContent>
                </v:textbox>
                <w10:wrap anchorx="margin"/>
              </v:shape>
            </w:pict>
          </mc:Fallback>
        </mc:AlternateContent>
      </w:r>
    </w:p>
    <w:p w14:paraId="22870846" w14:textId="5E5A163F" w:rsidR="00E23B07" w:rsidRDefault="00E23B07" w:rsidP="00C42041">
      <w:pPr>
        <w:spacing w:after="0" w:line="240" w:lineRule="auto"/>
        <w:jc w:val="both"/>
        <w:outlineLvl w:val="0"/>
        <w:rPr>
          <w:rFonts w:ascii="Arial" w:eastAsia="Times New Roman" w:hAnsi="Arial" w:cs="Arial"/>
          <w:b/>
          <w:sz w:val="24"/>
          <w:szCs w:val="24"/>
        </w:rPr>
      </w:pPr>
    </w:p>
    <w:p w14:paraId="70D24BBE" w14:textId="77777777" w:rsidR="00E23B07" w:rsidRDefault="00E23B07" w:rsidP="00C42041">
      <w:pPr>
        <w:spacing w:after="0" w:line="240" w:lineRule="auto"/>
        <w:jc w:val="both"/>
        <w:outlineLvl w:val="0"/>
        <w:rPr>
          <w:rFonts w:ascii="Arial" w:eastAsia="Times New Roman" w:hAnsi="Arial" w:cs="Arial"/>
          <w:b/>
          <w:sz w:val="24"/>
          <w:szCs w:val="24"/>
        </w:rPr>
      </w:pPr>
    </w:p>
    <w:p w14:paraId="7D725075" w14:textId="77777777" w:rsidR="00E23B07" w:rsidRDefault="00E23B07" w:rsidP="00C42041">
      <w:pPr>
        <w:spacing w:after="0" w:line="240" w:lineRule="auto"/>
        <w:jc w:val="both"/>
        <w:outlineLvl w:val="0"/>
        <w:rPr>
          <w:rFonts w:ascii="Arial" w:eastAsia="Times New Roman" w:hAnsi="Arial" w:cs="Arial"/>
          <w:b/>
          <w:sz w:val="24"/>
          <w:szCs w:val="24"/>
        </w:rPr>
      </w:pPr>
    </w:p>
    <w:p w14:paraId="07DBC4FA" w14:textId="77777777" w:rsidR="00E23B07" w:rsidRDefault="00E23B07" w:rsidP="00C42041">
      <w:pPr>
        <w:spacing w:after="0" w:line="240" w:lineRule="auto"/>
        <w:jc w:val="both"/>
        <w:outlineLvl w:val="0"/>
        <w:rPr>
          <w:rFonts w:ascii="Arial" w:eastAsia="Times New Roman" w:hAnsi="Arial" w:cs="Arial"/>
          <w:b/>
          <w:sz w:val="24"/>
          <w:szCs w:val="24"/>
        </w:rPr>
      </w:pPr>
    </w:p>
    <w:p w14:paraId="6CC600CD" w14:textId="77777777" w:rsidR="00E23B07" w:rsidRDefault="00E23B07" w:rsidP="00C42041">
      <w:pPr>
        <w:spacing w:after="0" w:line="240" w:lineRule="auto"/>
        <w:jc w:val="both"/>
        <w:outlineLvl w:val="0"/>
        <w:rPr>
          <w:rFonts w:ascii="Arial" w:eastAsia="Times New Roman" w:hAnsi="Arial" w:cs="Arial"/>
          <w:b/>
          <w:sz w:val="24"/>
          <w:szCs w:val="24"/>
        </w:rPr>
      </w:pPr>
    </w:p>
    <w:p w14:paraId="38F70407" w14:textId="77777777" w:rsidR="00E23B07" w:rsidRDefault="00E23B07" w:rsidP="00C42041">
      <w:pPr>
        <w:spacing w:after="0" w:line="240" w:lineRule="auto"/>
        <w:jc w:val="both"/>
        <w:outlineLvl w:val="0"/>
        <w:rPr>
          <w:rFonts w:ascii="Arial" w:eastAsia="Times New Roman" w:hAnsi="Arial" w:cs="Arial"/>
          <w:b/>
          <w:sz w:val="24"/>
          <w:szCs w:val="24"/>
        </w:rPr>
      </w:pPr>
    </w:p>
    <w:p w14:paraId="54F608A4" w14:textId="77777777" w:rsidR="00E23B07" w:rsidRDefault="00E23B07" w:rsidP="00C42041">
      <w:pPr>
        <w:spacing w:after="0" w:line="240" w:lineRule="auto"/>
        <w:jc w:val="both"/>
        <w:outlineLvl w:val="0"/>
        <w:rPr>
          <w:rFonts w:ascii="Arial" w:eastAsia="Times New Roman" w:hAnsi="Arial" w:cs="Arial"/>
          <w:b/>
          <w:sz w:val="24"/>
          <w:szCs w:val="24"/>
        </w:rPr>
      </w:pPr>
    </w:p>
    <w:p w14:paraId="7A1557BE" w14:textId="77777777" w:rsidR="00E23B07" w:rsidRDefault="00E23B07" w:rsidP="00C42041">
      <w:pPr>
        <w:spacing w:after="0" w:line="240" w:lineRule="auto"/>
        <w:jc w:val="both"/>
        <w:outlineLvl w:val="0"/>
        <w:rPr>
          <w:rFonts w:ascii="Arial" w:eastAsia="Times New Roman" w:hAnsi="Arial" w:cs="Arial"/>
          <w:b/>
          <w:sz w:val="24"/>
          <w:szCs w:val="24"/>
        </w:rPr>
      </w:pPr>
    </w:p>
    <w:p w14:paraId="7082F3E0" w14:textId="77777777" w:rsidR="00E23B07" w:rsidRDefault="00E23B07" w:rsidP="00C42041">
      <w:pPr>
        <w:spacing w:after="0" w:line="240" w:lineRule="auto"/>
        <w:jc w:val="both"/>
        <w:outlineLvl w:val="0"/>
        <w:rPr>
          <w:rFonts w:ascii="Arial" w:eastAsia="Times New Roman" w:hAnsi="Arial" w:cs="Arial"/>
          <w:b/>
          <w:sz w:val="24"/>
          <w:szCs w:val="24"/>
        </w:rPr>
      </w:pPr>
    </w:p>
    <w:p w14:paraId="3DDC3EA5" w14:textId="77777777" w:rsidR="00E23B07" w:rsidRDefault="00E23B07" w:rsidP="00C42041">
      <w:pPr>
        <w:spacing w:after="0" w:line="240" w:lineRule="auto"/>
        <w:jc w:val="both"/>
        <w:outlineLvl w:val="0"/>
        <w:rPr>
          <w:rFonts w:ascii="Arial" w:eastAsia="Times New Roman" w:hAnsi="Arial" w:cs="Arial"/>
          <w:b/>
          <w:sz w:val="24"/>
          <w:szCs w:val="24"/>
        </w:rPr>
      </w:pPr>
    </w:p>
    <w:p w14:paraId="1081E058" w14:textId="77777777" w:rsidR="00E23B07" w:rsidRDefault="00E23B07" w:rsidP="00C42041">
      <w:pPr>
        <w:spacing w:after="0" w:line="240" w:lineRule="auto"/>
        <w:jc w:val="both"/>
        <w:outlineLvl w:val="0"/>
        <w:rPr>
          <w:rFonts w:ascii="Arial" w:eastAsia="Times New Roman" w:hAnsi="Arial" w:cs="Arial"/>
          <w:b/>
          <w:sz w:val="24"/>
          <w:szCs w:val="24"/>
        </w:rPr>
      </w:pPr>
    </w:p>
    <w:p w14:paraId="762047FD" w14:textId="77777777" w:rsidR="00E23B07" w:rsidRDefault="00E23B07" w:rsidP="00C42041">
      <w:pPr>
        <w:spacing w:after="0" w:line="240" w:lineRule="auto"/>
        <w:jc w:val="both"/>
        <w:outlineLvl w:val="0"/>
        <w:rPr>
          <w:rFonts w:ascii="Arial" w:eastAsia="Times New Roman" w:hAnsi="Arial" w:cs="Arial"/>
          <w:b/>
          <w:sz w:val="24"/>
          <w:szCs w:val="24"/>
        </w:rPr>
      </w:pPr>
    </w:p>
    <w:p w14:paraId="56257502" w14:textId="77777777" w:rsidR="00E23B07" w:rsidRDefault="00E23B07" w:rsidP="00C42041">
      <w:pPr>
        <w:spacing w:after="0" w:line="240" w:lineRule="auto"/>
        <w:jc w:val="both"/>
        <w:outlineLvl w:val="0"/>
        <w:rPr>
          <w:rFonts w:ascii="Arial" w:eastAsia="Times New Roman" w:hAnsi="Arial" w:cs="Arial"/>
          <w:b/>
          <w:sz w:val="24"/>
          <w:szCs w:val="24"/>
        </w:rPr>
      </w:pPr>
    </w:p>
    <w:p w14:paraId="0242638B" w14:textId="77777777" w:rsidR="00E23B07" w:rsidRDefault="00E23B07" w:rsidP="00C42041">
      <w:pPr>
        <w:spacing w:after="0" w:line="240" w:lineRule="auto"/>
        <w:jc w:val="both"/>
        <w:outlineLvl w:val="0"/>
        <w:rPr>
          <w:rFonts w:ascii="Arial" w:eastAsia="Times New Roman" w:hAnsi="Arial" w:cs="Arial"/>
          <w:b/>
          <w:sz w:val="24"/>
          <w:szCs w:val="24"/>
        </w:rPr>
      </w:pPr>
    </w:p>
    <w:p w14:paraId="79813773" w14:textId="77777777" w:rsidR="00E23B07" w:rsidRDefault="00E23B07" w:rsidP="00C42041">
      <w:pPr>
        <w:spacing w:after="0" w:line="240" w:lineRule="auto"/>
        <w:jc w:val="both"/>
        <w:outlineLvl w:val="0"/>
        <w:rPr>
          <w:rFonts w:ascii="Arial" w:eastAsia="Times New Roman" w:hAnsi="Arial" w:cs="Arial"/>
          <w:b/>
          <w:sz w:val="24"/>
          <w:szCs w:val="24"/>
        </w:rPr>
      </w:pPr>
    </w:p>
    <w:p w14:paraId="06AB3F7F" w14:textId="77777777" w:rsidR="00E23B07" w:rsidRDefault="00E23B07" w:rsidP="00C42041">
      <w:pPr>
        <w:spacing w:after="0" w:line="240" w:lineRule="auto"/>
        <w:jc w:val="both"/>
        <w:outlineLvl w:val="0"/>
        <w:rPr>
          <w:rFonts w:ascii="Arial" w:eastAsia="Times New Roman" w:hAnsi="Arial" w:cs="Arial"/>
          <w:b/>
          <w:sz w:val="24"/>
          <w:szCs w:val="24"/>
        </w:rPr>
      </w:pPr>
    </w:p>
    <w:p w14:paraId="7AF0B12F" w14:textId="77777777" w:rsidR="00E23B07" w:rsidRDefault="00E23B07" w:rsidP="00C42041">
      <w:pPr>
        <w:spacing w:after="0" w:line="240" w:lineRule="auto"/>
        <w:jc w:val="both"/>
        <w:outlineLvl w:val="0"/>
        <w:rPr>
          <w:rFonts w:ascii="Arial" w:eastAsia="Times New Roman" w:hAnsi="Arial" w:cs="Arial"/>
          <w:b/>
          <w:sz w:val="24"/>
          <w:szCs w:val="24"/>
        </w:rPr>
      </w:pPr>
    </w:p>
    <w:p w14:paraId="6DEFEBFF" w14:textId="77777777" w:rsidR="00E23B07" w:rsidRDefault="00E23B07" w:rsidP="00C42041">
      <w:pPr>
        <w:spacing w:after="0" w:line="240" w:lineRule="auto"/>
        <w:jc w:val="both"/>
        <w:outlineLvl w:val="0"/>
        <w:rPr>
          <w:rFonts w:ascii="Arial" w:eastAsia="Times New Roman" w:hAnsi="Arial" w:cs="Arial"/>
          <w:b/>
          <w:sz w:val="24"/>
          <w:szCs w:val="24"/>
        </w:rPr>
      </w:pPr>
    </w:p>
    <w:p w14:paraId="78EF1F5D" w14:textId="77777777" w:rsidR="00E23B07" w:rsidRDefault="00E23B07" w:rsidP="00C42041">
      <w:pPr>
        <w:spacing w:after="0" w:line="240" w:lineRule="auto"/>
        <w:jc w:val="both"/>
        <w:outlineLvl w:val="0"/>
        <w:rPr>
          <w:rFonts w:ascii="Arial" w:eastAsia="Times New Roman" w:hAnsi="Arial" w:cs="Arial"/>
          <w:b/>
          <w:sz w:val="24"/>
          <w:szCs w:val="24"/>
        </w:rPr>
      </w:pPr>
    </w:p>
    <w:p w14:paraId="6AA56213" w14:textId="77777777" w:rsidR="00E23B07" w:rsidRDefault="00E23B07" w:rsidP="00C42041">
      <w:pPr>
        <w:spacing w:after="0" w:line="240" w:lineRule="auto"/>
        <w:jc w:val="both"/>
        <w:outlineLvl w:val="0"/>
        <w:rPr>
          <w:rFonts w:ascii="Arial" w:eastAsia="Times New Roman" w:hAnsi="Arial" w:cs="Arial"/>
          <w:b/>
          <w:sz w:val="24"/>
          <w:szCs w:val="24"/>
        </w:rPr>
      </w:pPr>
    </w:p>
    <w:p w14:paraId="0EEB844B" w14:textId="77777777" w:rsidR="00E23B07" w:rsidRDefault="00E23B07" w:rsidP="00C42041">
      <w:pPr>
        <w:spacing w:after="0" w:line="240" w:lineRule="auto"/>
        <w:jc w:val="both"/>
        <w:outlineLvl w:val="0"/>
        <w:rPr>
          <w:rFonts w:ascii="Arial" w:eastAsia="Times New Roman" w:hAnsi="Arial" w:cs="Arial"/>
          <w:b/>
          <w:sz w:val="24"/>
          <w:szCs w:val="24"/>
        </w:rPr>
      </w:pPr>
    </w:p>
    <w:p w14:paraId="3DE0D49B" w14:textId="77777777" w:rsidR="00E23B07" w:rsidRDefault="00E23B07" w:rsidP="00C42041">
      <w:pPr>
        <w:spacing w:after="0" w:line="240" w:lineRule="auto"/>
        <w:jc w:val="both"/>
        <w:outlineLvl w:val="0"/>
        <w:rPr>
          <w:rFonts w:ascii="Arial" w:eastAsia="Times New Roman" w:hAnsi="Arial" w:cs="Arial"/>
          <w:b/>
          <w:sz w:val="24"/>
          <w:szCs w:val="24"/>
        </w:rPr>
      </w:pPr>
    </w:p>
    <w:p w14:paraId="131CF46B" w14:textId="77777777" w:rsidR="00E871DA" w:rsidRDefault="00E871DA" w:rsidP="00C42041">
      <w:pPr>
        <w:spacing w:after="0" w:line="240" w:lineRule="auto"/>
        <w:jc w:val="both"/>
        <w:outlineLvl w:val="0"/>
        <w:rPr>
          <w:rFonts w:ascii="Arial" w:eastAsia="Times New Roman" w:hAnsi="Arial" w:cs="Arial"/>
          <w:b/>
          <w:sz w:val="24"/>
          <w:szCs w:val="24"/>
        </w:rPr>
      </w:pPr>
    </w:p>
    <w:p w14:paraId="0FEBBDB6" w14:textId="77777777" w:rsidR="00E871DA" w:rsidRDefault="00E871DA" w:rsidP="00C42041">
      <w:pPr>
        <w:spacing w:after="0" w:line="240" w:lineRule="auto"/>
        <w:jc w:val="both"/>
        <w:outlineLvl w:val="0"/>
        <w:rPr>
          <w:rFonts w:ascii="Arial" w:eastAsia="Times New Roman" w:hAnsi="Arial" w:cs="Arial"/>
          <w:b/>
          <w:sz w:val="24"/>
          <w:szCs w:val="24"/>
        </w:rPr>
      </w:pPr>
    </w:p>
    <w:p w14:paraId="0F0DECCF" w14:textId="77777777" w:rsidR="00433695" w:rsidRDefault="00433695">
      <w:pPr>
        <w:rPr>
          <w:rFonts w:ascii="Arial" w:eastAsia="Times New Roman" w:hAnsi="Arial" w:cs="Arial"/>
          <w:b/>
          <w:sz w:val="24"/>
          <w:szCs w:val="24"/>
        </w:rPr>
      </w:pPr>
      <w:r>
        <w:rPr>
          <w:rFonts w:ascii="Arial" w:eastAsia="Times New Roman" w:hAnsi="Arial" w:cs="Arial"/>
          <w:b/>
          <w:sz w:val="24"/>
          <w:szCs w:val="24"/>
        </w:rPr>
        <w:br w:type="page"/>
      </w:r>
    </w:p>
    <w:p w14:paraId="1A5F9D18" w14:textId="5DC94FF9" w:rsidR="00D111DC" w:rsidRPr="00C42041" w:rsidRDefault="00D111DC" w:rsidP="00C42041">
      <w:pPr>
        <w:spacing w:after="0" w:line="240" w:lineRule="auto"/>
        <w:jc w:val="both"/>
        <w:outlineLvl w:val="0"/>
        <w:rPr>
          <w:rFonts w:ascii="Arial" w:eastAsia="Times New Roman" w:hAnsi="Arial" w:cs="Arial"/>
          <w:b/>
          <w:sz w:val="24"/>
          <w:szCs w:val="24"/>
        </w:rPr>
      </w:pPr>
      <w:r w:rsidRPr="00C42041">
        <w:rPr>
          <w:rFonts w:ascii="Arial" w:eastAsia="Times New Roman" w:hAnsi="Arial" w:cs="Arial"/>
          <w:b/>
          <w:sz w:val="24"/>
          <w:szCs w:val="24"/>
        </w:rPr>
        <w:lastRenderedPageBreak/>
        <w:t>Public Environment Scan</w:t>
      </w:r>
      <w:r w:rsidR="00F74020">
        <w:rPr>
          <w:rFonts w:ascii="Arial" w:eastAsia="Times New Roman" w:hAnsi="Arial" w:cs="Arial"/>
          <w:b/>
          <w:sz w:val="24"/>
          <w:szCs w:val="24"/>
        </w:rPr>
        <w:t xml:space="preserve"> and Background</w:t>
      </w:r>
    </w:p>
    <w:p w14:paraId="280DCBE8" w14:textId="77777777" w:rsidR="00296A14" w:rsidRDefault="00D111DC" w:rsidP="00296A14">
      <w:pPr>
        <w:numPr>
          <w:ilvl w:val="0"/>
          <w:numId w:val="5"/>
        </w:numPr>
        <w:kinsoku w:val="0"/>
        <w:overflowPunct w:val="0"/>
        <w:spacing w:after="0" w:line="240" w:lineRule="auto"/>
        <w:ind w:left="360"/>
        <w:contextualSpacing/>
        <w:jc w:val="both"/>
        <w:textAlignment w:val="baseline"/>
        <w:rPr>
          <w:rFonts w:ascii="Arial" w:eastAsia="Times New Roman" w:hAnsi="Arial" w:cs="Arial"/>
          <w:sz w:val="24"/>
          <w:szCs w:val="24"/>
        </w:rPr>
      </w:pPr>
      <w:r w:rsidRPr="00C42041">
        <w:rPr>
          <w:rFonts w:ascii="Arial" w:eastAsiaTheme="minorEastAsia" w:hAnsi="Arial" w:cs="Arial"/>
          <w:color w:val="000000" w:themeColor="text1"/>
          <w:sz w:val="24"/>
          <w:szCs w:val="24"/>
        </w:rPr>
        <w:t xml:space="preserve">This section should </w:t>
      </w:r>
      <w:r w:rsidR="00296A14">
        <w:rPr>
          <w:rFonts w:ascii="Arial" w:eastAsiaTheme="minorEastAsia" w:hAnsi="Arial" w:cs="Arial"/>
          <w:color w:val="000000" w:themeColor="text1"/>
          <w:sz w:val="24"/>
          <w:szCs w:val="24"/>
        </w:rPr>
        <w:t xml:space="preserve">outline public commentary on the issue, including </w:t>
      </w:r>
      <w:r w:rsidRPr="00C42041">
        <w:rPr>
          <w:rFonts w:ascii="Arial" w:eastAsiaTheme="minorEastAsia" w:hAnsi="Arial" w:cs="Arial"/>
          <w:color w:val="000000" w:themeColor="text1"/>
          <w:sz w:val="24"/>
          <w:szCs w:val="24"/>
        </w:rPr>
        <w:t>an overview of previous comments by stakeholders, the general public, media, government</w:t>
      </w:r>
      <w:r w:rsidR="00296A14">
        <w:rPr>
          <w:rFonts w:ascii="Arial" w:eastAsiaTheme="minorEastAsia" w:hAnsi="Arial" w:cs="Arial"/>
          <w:color w:val="000000" w:themeColor="text1"/>
          <w:sz w:val="24"/>
          <w:szCs w:val="24"/>
        </w:rPr>
        <w:t xml:space="preserve">, </w:t>
      </w:r>
      <w:r w:rsidRPr="00C42041">
        <w:rPr>
          <w:rFonts w:ascii="Arial" w:eastAsiaTheme="minorEastAsia" w:hAnsi="Arial" w:cs="Arial"/>
          <w:color w:val="000000" w:themeColor="text1"/>
          <w:sz w:val="24"/>
          <w:szCs w:val="24"/>
        </w:rPr>
        <w:t xml:space="preserve">  opposition</w:t>
      </w:r>
      <w:r w:rsidR="00296A14">
        <w:rPr>
          <w:rFonts w:ascii="Arial" w:eastAsiaTheme="minorEastAsia" w:hAnsi="Arial" w:cs="Arial"/>
          <w:color w:val="000000" w:themeColor="text1"/>
          <w:sz w:val="24"/>
          <w:szCs w:val="24"/>
        </w:rPr>
        <w:t xml:space="preserve"> parties and independent Members of the House of Assembly</w:t>
      </w:r>
      <w:r w:rsidRPr="00C42041">
        <w:rPr>
          <w:rFonts w:ascii="Arial" w:eastAsiaTheme="minorEastAsia" w:hAnsi="Arial" w:cs="Arial"/>
          <w:color w:val="000000" w:themeColor="text1"/>
          <w:sz w:val="24"/>
          <w:szCs w:val="24"/>
        </w:rPr>
        <w:t>.</w:t>
      </w:r>
    </w:p>
    <w:p w14:paraId="4DBB0444" w14:textId="77777777" w:rsidR="00296A14" w:rsidRPr="00296A14" w:rsidRDefault="00296A14" w:rsidP="00296A14">
      <w:pPr>
        <w:kinsoku w:val="0"/>
        <w:overflowPunct w:val="0"/>
        <w:spacing w:after="0" w:line="240" w:lineRule="auto"/>
        <w:ind w:left="360"/>
        <w:contextualSpacing/>
        <w:jc w:val="both"/>
        <w:textAlignment w:val="baseline"/>
        <w:rPr>
          <w:rFonts w:ascii="Arial" w:eastAsia="Times New Roman" w:hAnsi="Arial" w:cs="Arial"/>
          <w:sz w:val="24"/>
          <w:szCs w:val="24"/>
        </w:rPr>
      </w:pPr>
    </w:p>
    <w:p w14:paraId="0A61799F" w14:textId="64671E29" w:rsidR="00D111DC" w:rsidRDefault="00211DD6" w:rsidP="00296A14">
      <w:pPr>
        <w:numPr>
          <w:ilvl w:val="0"/>
          <w:numId w:val="39"/>
        </w:numPr>
        <w:kinsoku w:val="0"/>
        <w:overflowPunct w:val="0"/>
        <w:spacing w:after="0" w:line="240" w:lineRule="auto"/>
        <w:contextualSpacing/>
        <w:jc w:val="both"/>
        <w:textAlignment w:val="baseline"/>
        <w:rPr>
          <w:rFonts w:ascii="Arial" w:eastAsia="Times New Roman" w:hAnsi="Arial" w:cs="Arial"/>
          <w:sz w:val="24"/>
          <w:szCs w:val="24"/>
        </w:rPr>
      </w:pPr>
      <w:r w:rsidRPr="00296A14">
        <w:rPr>
          <w:rFonts w:ascii="Arial" w:eastAsiaTheme="minorEastAsia" w:hAnsi="Arial" w:cs="Arial"/>
          <w:color w:val="000000" w:themeColor="text1"/>
          <w:sz w:val="24"/>
          <w:szCs w:val="24"/>
        </w:rPr>
        <w:t>Th</w:t>
      </w:r>
      <w:r w:rsidR="004F2073">
        <w:rPr>
          <w:rFonts w:ascii="Arial" w:eastAsiaTheme="minorEastAsia" w:hAnsi="Arial" w:cs="Arial"/>
          <w:color w:val="000000" w:themeColor="text1"/>
          <w:sz w:val="24"/>
          <w:szCs w:val="24"/>
        </w:rPr>
        <w:t>is</w:t>
      </w:r>
      <w:r w:rsidRPr="00296A14">
        <w:rPr>
          <w:rFonts w:ascii="Arial" w:eastAsiaTheme="minorEastAsia" w:hAnsi="Arial" w:cs="Arial"/>
          <w:color w:val="000000" w:themeColor="text1"/>
          <w:sz w:val="24"/>
          <w:szCs w:val="24"/>
        </w:rPr>
        <w:t xml:space="preserve"> section </w:t>
      </w:r>
      <w:r w:rsidR="00D111DC" w:rsidRPr="00296A14">
        <w:rPr>
          <w:rFonts w:ascii="Arial" w:eastAsiaTheme="minorEastAsia" w:hAnsi="Arial" w:cs="Arial"/>
          <w:color w:val="000000" w:themeColor="text1"/>
          <w:sz w:val="24"/>
          <w:szCs w:val="24"/>
        </w:rPr>
        <w:t>should also clearly indicate the level of media coverage</w:t>
      </w:r>
      <w:r w:rsidR="00296A14" w:rsidRPr="00296A14">
        <w:rPr>
          <w:rFonts w:ascii="Arial" w:eastAsiaTheme="minorEastAsia" w:hAnsi="Arial" w:cs="Arial"/>
          <w:color w:val="000000" w:themeColor="text1"/>
          <w:sz w:val="24"/>
          <w:szCs w:val="24"/>
        </w:rPr>
        <w:t xml:space="preserve"> generated about the issue</w:t>
      </w:r>
      <w:r w:rsidR="00D111DC" w:rsidRPr="00296A14">
        <w:rPr>
          <w:rFonts w:ascii="Arial" w:eastAsiaTheme="minorEastAsia" w:hAnsi="Arial" w:cs="Arial"/>
          <w:color w:val="000000" w:themeColor="text1"/>
          <w:sz w:val="24"/>
          <w:szCs w:val="24"/>
        </w:rPr>
        <w:t>,</w:t>
      </w:r>
      <w:r w:rsidR="00296A14">
        <w:rPr>
          <w:rFonts w:ascii="Arial" w:eastAsiaTheme="minorEastAsia" w:hAnsi="Arial" w:cs="Arial"/>
          <w:color w:val="000000" w:themeColor="text1"/>
          <w:sz w:val="24"/>
          <w:szCs w:val="24"/>
        </w:rPr>
        <w:t xml:space="preserve"> including whether this is a common topic of discussion on social me</w:t>
      </w:r>
      <w:r w:rsidR="00F74020">
        <w:rPr>
          <w:rFonts w:ascii="Arial" w:eastAsiaTheme="minorEastAsia" w:hAnsi="Arial" w:cs="Arial"/>
          <w:color w:val="000000" w:themeColor="text1"/>
          <w:sz w:val="24"/>
          <w:szCs w:val="24"/>
        </w:rPr>
        <w:t xml:space="preserve">dia or in letters to the editor. Quotes should also be provided of comments made in </w:t>
      </w:r>
      <w:r w:rsidR="00D111DC" w:rsidRPr="00296A14">
        <w:rPr>
          <w:rFonts w:ascii="Arial" w:eastAsiaTheme="minorEastAsia" w:hAnsi="Arial" w:cs="Arial"/>
          <w:color w:val="000000" w:themeColor="text1"/>
          <w:sz w:val="24"/>
          <w:szCs w:val="24"/>
        </w:rPr>
        <w:t xml:space="preserve">the media.  </w:t>
      </w:r>
      <w:r w:rsidR="00296A14" w:rsidRPr="00296A14">
        <w:rPr>
          <w:rFonts w:ascii="Arial" w:eastAsiaTheme="minorEastAsia" w:hAnsi="Arial" w:cs="Arial"/>
          <w:color w:val="000000" w:themeColor="text1"/>
          <w:sz w:val="24"/>
          <w:szCs w:val="24"/>
        </w:rPr>
        <w:t>This</w:t>
      </w:r>
      <w:r w:rsidR="0095540E">
        <w:rPr>
          <w:rFonts w:ascii="Arial" w:eastAsiaTheme="minorEastAsia" w:hAnsi="Arial" w:cs="Arial"/>
          <w:color w:val="000000" w:themeColor="text1"/>
          <w:sz w:val="24"/>
          <w:szCs w:val="24"/>
        </w:rPr>
        <w:t xml:space="preserve"> section</w:t>
      </w:r>
      <w:r w:rsidR="00296A14" w:rsidRPr="00296A14">
        <w:rPr>
          <w:rFonts w:ascii="Arial" w:eastAsiaTheme="minorEastAsia" w:hAnsi="Arial" w:cs="Arial"/>
          <w:color w:val="000000" w:themeColor="text1"/>
          <w:sz w:val="24"/>
          <w:szCs w:val="24"/>
        </w:rPr>
        <w:t xml:space="preserve"> is not intended to be an exhaustive list, but rather </w:t>
      </w:r>
      <w:r w:rsidR="00F74020">
        <w:rPr>
          <w:rFonts w:ascii="Arial" w:eastAsiaTheme="minorEastAsia" w:hAnsi="Arial" w:cs="Arial"/>
          <w:color w:val="000000" w:themeColor="text1"/>
          <w:sz w:val="24"/>
          <w:szCs w:val="24"/>
        </w:rPr>
        <w:t xml:space="preserve">is included </w:t>
      </w:r>
      <w:r w:rsidR="00296A14" w:rsidRPr="00296A14">
        <w:rPr>
          <w:rFonts w:ascii="Arial" w:eastAsiaTheme="minorEastAsia" w:hAnsi="Arial" w:cs="Arial"/>
          <w:color w:val="000000" w:themeColor="text1"/>
          <w:sz w:val="24"/>
          <w:szCs w:val="24"/>
        </w:rPr>
        <w:t>to capture the s</w:t>
      </w:r>
      <w:r w:rsidR="00D111DC" w:rsidRPr="00296A14">
        <w:rPr>
          <w:rFonts w:ascii="Arial" w:eastAsiaTheme="minorEastAsia" w:hAnsi="Arial" w:cs="Arial"/>
          <w:color w:val="000000" w:themeColor="text1"/>
          <w:sz w:val="24"/>
          <w:szCs w:val="24"/>
        </w:rPr>
        <w:t xml:space="preserve">pirit of the public </w:t>
      </w:r>
      <w:r w:rsidRPr="00296A14">
        <w:rPr>
          <w:rFonts w:ascii="Arial" w:eastAsiaTheme="minorEastAsia" w:hAnsi="Arial" w:cs="Arial"/>
          <w:color w:val="000000" w:themeColor="text1"/>
          <w:sz w:val="24"/>
          <w:szCs w:val="24"/>
        </w:rPr>
        <w:t xml:space="preserve">commentary. </w:t>
      </w:r>
      <w:r w:rsidR="00296A14" w:rsidRPr="00296A14">
        <w:rPr>
          <w:rFonts w:ascii="Arial" w:eastAsiaTheme="minorEastAsia" w:hAnsi="Arial" w:cs="Arial"/>
          <w:color w:val="000000" w:themeColor="text1"/>
          <w:sz w:val="24"/>
          <w:szCs w:val="24"/>
        </w:rPr>
        <w:t>This may include detail on: public opinion polls conducted on the issue, news releases issued by stakeholder groups, prominent public reports on the topic, meetings or other events held by stakeholder groups on the matter, and whether this subject has been included in the B</w:t>
      </w:r>
      <w:r w:rsidR="00296A14" w:rsidRPr="00296A14">
        <w:rPr>
          <w:rFonts w:ascii="Arial" w:eastAsia="Times New Roman" w:hAnsi="Arial" w:cs="Arial"/>
          <w:color w:val="000000" w:themeColor="text1"/>
          <w:sz w:val="24"/>
          <w:szCs w:val="24"/>
        </w:rPr>
        <w:t xml:space="preserve">udget or Speech from the Throne. </w:t>
      </w:r>
      <w:r w:rsidR="00296A14" w:rsidRPr="00296A14">
        <w:rPr>
          <w:rFonts w:ascii="Arial" w:eastAsia="Times New Roman" w:hAnsi="Arial" w:cs="Arial"/>
          <w:sz w:val="24"/>
          <w:szCs w:val="24"/>
        </w:rPr>
        <w:t xml:space="preserve">This section should also note whether any other consultations are occurring on this same topic, or a similar topic, by </w:t>
      </w:r>
      <w:r w:rsidR="00D111DC" w:rsidRPr="00296A14">
        <w:rPr>
          <w:rFonts w:ascii="Arial" w:eastAsia="Times New Roman" w:hAnsi="Arial" w:cs="Arial"/>
          <w:sz w:val="24"/>
          <w:szCs w:val="24"/>
        </w:rPr>
        <w:t xml:space="preserve">other departments, the </w:t>
      </w:r>
      <w:r w:rsidR="0095540E">
        <w:rPr>
          <w:rFonts w:ascii="Arial" w:eastAsia="Times New Roman" w:hAnsi="Arial" w:cs="Arial"/>
          <w:sz w:val="24"/>
          <w:szCs w:val="24"/>
        </w:rPr>
        <w:t>federal government</w:t>
      </w:r>
      <w:r w:rsidR="00296A14">
        <w:rPr>
          <w:rFonts w:ascii="Arial" w:eastAsia="Times New Roman" w:hAnsi="Arial" w:cs="Arial"/>
          <w:sz w:val="24"/>
          <w:szCs w:val="24"/>
        </w:rPr>
        <w:t xml:space="preserve">, or community or </w:t>
      </w:r>
      <w:r w:rsidR="00D111DC" w:rsidRPr="00296A14">
        <w:rPr>
          <w:rFonts w:ascii="Arial" w:eastAsia="Times New Roman" w:hAnsi="Arial" w:cs="Arial"/>
          <w:sz w:val="24"/>
          <w:szCs w:val="24"/>
        </w:rPr>
        <w:t>pri</w:t>
      </w:r>
      <w:r w:rsidR="00296A14">
        <w:rPr>
          <w:rFonts w:ascii="Arial" w:eastAsia="Times New Roman" w:hAnsi="Arial" w:cs="Arial"/>
          <w:sz w:val="24"/>
          <w:szCs w:val="24"/>
        </w:rPr>
        <w:t xml:space="preserve">vate sector organizations. </w:t>
      </w:r>
    </w:p>
    <w:p w14:paraId="38634370" w14:textId="77777777" w:rsidR="00306978" w:rsidRDefault="00306978" w:rsidP="00306978">
      <w:pPr>
        <w:kinsoku w:val="0"/>
        <w:overflowPunct w:val="0"/>
        <w:spacing w:after="0" w:line="240" w:lineRule="auto"/>
        <w:ind w:left="360"/>
        <w:contextualSpacing/>
        <w:jc w:val="both"/>
        <w:textAlignment w:val="baseline"/>
        <w:rPr>
          <w:rFonts w:ascii="Arial" w:eastAsia="Times New Roman" w:hAnsi="Arial" w:cs="Arial"/>
          <w:sz w:val="24"/>
          <w:szCs w:val="24"/>
        </w:rPr>
      </w:pPr>
    </w:p>
    <w:p w14:paraId="77EDA967" w14:textId="22781AC8" w:rsidR="00306978" w:rsidRPr="005F442E" w:rsidRDefault="00306978" w:rsidP="00306978">
      <w:pPr>
        <w:numPr>
          <w:ilvl w:val="0"/>
          <w:numId w:val="39"/>
        </w:numPr>
        <w:kinsoku w:val="0"/>
        <w:overflowPunct w:val="0"/>
        <w:spacing w:after="0" w:line="240" w:lineRule="auto"/>
        <w:contextualSpacing/>
        <w:jc w:val="both"/>
        <w:textAlignment w:val="baseline"/>
        <w:rPr>
          <w:rFonts w:ascii="Arial" w:eastAsia="Times New Roman" w:hAnsi="Arial" w:cs="Arial"/>
          <w:sz w:val="24"/>
          <w:szCs w:val="24"/>
        </w:rPr>
      </w:pPr>
      <w:r w:rsidRPr="005F442E">
        <w:rPr>
          <w:rFonts w:ascii="Arial" w:eastAsia="Times New Roman" w:hAnsi="Arial" w:cs="Arial"/>
          <w:sz w:val="24"/>
          <w:szCs w:val="24"/>
        </w:rPr>
        <w:t xml:space="preserve">This </w:t>
      </w:r>
      <w:r w:rsidR="0095540E" w:rsidRPr="005F442E">
        <w:rPr>
          <w:rFonts w:ascii="Arial" w:eastAsia="Times New Roman" w:hAnsi="Arial" w:cs="Arial"/>
          <w:sz w:val="24"/>
          <w:szCs w:val="24"/>
        </w:rPr>
        <w:t xml:space="preserve">section </w:t>
      </w:r>
      <w:r w:rsidRPr="005F442E">
        <w:rPr>
          <w:rFonts w:ascii="Arial" w:eastAsia="Times New Roman" w:hAnsi="Arial" w:cs="Arial"/>
          <w:sz w:val="24"/>
          <w:szCs w:val="24"/>
        </w:rPr>
        <w:t xml:space="preserve">should include a diversity of perspectives of </w:t>
      </w:r>
      <w:r w:rsidR="00D63FB2">
        <w:rPr>
          <w:rFonts w:ascii="Arial" w:eastAsia="Times New Roman" w:hAnsi="Arial" w:cs="Arial"/>
          <w:sz w:val="24"/>
          <w:szCs w:val="24"/>
        </w:rPr>
        <w:t>groups including women-le</w:t>
      </w:r>
      <w:r w:rsidRPr="005F442E">
        <w:rPr>
          <w:rFonts w:ascii="Arial" w:eastAsia="Times New Roman" w:hAnsi="Arial" w:cs="Arial"/>
          <w:sz w:val="24"/>
          <w:szCs w:val="24"/>
        </w:rPr>
        <w:t>d organizations</w:t>
      </w:r>
      <w:r w:rsidR="0095540E" w:rsidRPr="005F442E">
        <w:rPr>
          <w:rFonts w:ascii="Arial" w:eastAsia="Times New Roman" w:hAnsi="Arial" w:cs="Arial"/>
          <w:sz w:val="24"/>
          <w:szCs w:val="24"/>
        </w:rPr>
        <w:t>, such as women’s centres</w:t>
      </w:r>
      <w:r w:rsidRPr="005F442E">
        <w:rPr>
          <w:rFonts w:ascii="Arial" w:eastAsia="Times New Roman" w:hAnsi="Arial" w:cs="Arial"/>
          <w:sz w:val="24"/>
          <w:szCs w:val="24"/>
        </w:rPr>
        <w:t xml:space="preserve">, </w:t>
      </w:r>
      <w:r w:rsidR="005F442E" w:rsidRPr="005F442E">
        <w:rPr>
          <w:rFonts w:ascii="Arial" w:eastAsia="Times New Roman" w:hAnsi="Arial" w:cs="Arial"/>
          <w:sz w:val="24"/>
          <w:szCs w:val="24"/>
        </w:rPr>
        <w:t xml:space="preserve">and </w:t>
      </w:r>
      <w:r w:rsidRPr="005F442E">
        <w:rPr>
          <w:rFonts w:ascii="Arial" w:eastAsia="Times New Roman" w:hAnsi="Arial" w:cs="Arial"/>
          <w:sz w:val="24"/>
          <w:szCs w:val="24"/>
        </w:rPr>
        <w:t xml:space="preserve">organizations </w:t>
      </w:r>
      <w:r w:rsidR="005F442E" w:rsidRPr="005F442E">
        <w:rPr>
          <w:rFonts w:ascii="Arial" w:eastAsia="Times New Roman" w:hAnsi="Arial" w:cs="Arial"/>
          <w:sz w:val="24"/>
          <w:szCs w:val="24"/>
        </w:rPr>
        <w:t>that</w:t>
      </w:r>
      <w:r w:rsidRPr="005F442E">
        <w:rPr>
          <w:rFonts w:ascii="Arial" w:eastAsia="Times New Roman" w:hAnsi="Arial" w:cs="Arial"/>
          <w:sz w:val="24"/>
          <w:szCs w:val="24"/>
        </w:rPr>
        <w:t xml:space="preserve"> provide services to, or advocate for, marginalized or underrepresented populations including persons with disabilities, Indigenous people, immigrants, 2SLGBTQQIA individuals, and others. </w:t>
      </w:r>
    </w:p>
    <w:p w14:paraId="6B5DC777" w14:textId="77777777" w:rsidR="00F74020" w:rsidRDefault="00F74020" w:rsidP="00F74020">
      <w:pPr>
        <w:kinsoku w:val="0"/>
        <w:overflowPunct w:val="0"/>
        <w:spacing w:after="0" w:line="240" w:lineRule="auto"/>
        <w:ind w:left="360"/>
        <w:contextualSpacing/>
        <w:jc w:val="both"/>
        <w:textAlignment w:val="baseline"/>
        <w:rPr>
          <w:rFonts w:ascii="Arial" w:eastAsia="Times New Roman" w:hAnsi="Arial" w:cs="Arial"/>
          <w:sz w:val="24"/>
          <w:szCs w:val="24"/>
        </w:rPr>
      </w:pPr>
    </w:p>
    <w:p w14:paraId="4867F76B" w14:textId="28C1123B" w:rsidR="00F74020" w:rsidRDefault="00F74020" w:rsidP="00296A14">
      <w:pPr>
        <w:numPr>
          <w:ilvl w:val="0"/>
          <w:numId w:val="39"/>
        </w:numPr>
        <w:kinsoku w:val="0"/>
        <w:overflowPunct w:val="0"/>
        <w:spacing w:after="0" w:line="240" w:lineRule="auto"/>
        <w:contextualSpacing/>
        <w:jc w:val="both"/>
        <w:textAlignment w:val="baseline"/>
        <w:rPr>
          <w:rFonts w:ascii="Arial" w:eastAsia="Times New Roman" w:hAnsi="Arial" w:cs="Arial"/>
          <w:sz w:val="24"/>
          <w:szCs w:val="24"/>
        </w:rPr>
      </w:pPr>
      <w:r>
        <w:rPr>
          <w:rFonts w:ascii="Arial" w:eastAsiaTheme="minorEastAsia" w:hAnsi="Arial" w:cs="Arial"/>
          <w:color w:val="000000" w:themeColor="text1"/>
          <w:sz w:val="24"/>
          <w:szCs w:val="24"/>
        </w:rPr>
        <w:t>This section may also include any other background deemed necessary to explain the rational</w:t>
      </w:r>
      <w:r w:rsidR="004F2073">
        <w:rPr>
          <w:rFonts w:ascii="Arial" w:eastAsiaTheme="minorEastAsia" w:hAnsi="Arial" w:cs="Arial"/>
          <w:color w:val="000000" w:themeColor="text1"/>
          <w:sz w:val="24"/>
          <w:szCs w:val="24"/>
        </w:rPr>
        <w:t>e</w:t>
      </w:r>
      <w:r>
        <w:rPr>
          <w:rFonts w:ascii="Arial" w:eastAsiaTheme="minorEastAsia" w:hAnsi="Arial" w:cs="Arial"/>
          <w:color w:val="000000" w:themeColor="text1"/>
          <w:sz w:val="24"/>
          <w:szCs w:val="24"/>
        </w:rPr>
        <w:t xml:space="preserve"> and public context for the engagement activities.</w:t>
      </w:r>
      <w:r>
        <w:rPr>
          <w:rFonts w:ascii="Arial" w:eastAsia="Times New Roman" w:hAnsi="Arial" w:cs="Arial"/>
          <w:sz w:val="24"/>
          <w:szCs w:val="24"/>
        </w:rPr>
        <w:t xml:space="preserve"> </w:t>
      </w:r>
    </w:p>
    <w:p w14:paraId="55663074" w14:textId="77777777" w:rsidR="00F74020" w:rsidRDefault="00F74020" w:rsidP="00C42041">
      <w:pPr>
        <w:tabs>
          <w:tab w:val="left" w:pos="7180"/>
        </w:tabs>
        <w:spacing w:after="0" w:line="240" w:lineRule="auto"/>
        <w:jc w:val="both"/>
        <w:rPr>
          <w:rFonts w:ascii="Arial" w:eastAsia="Times New Roman" w:hAnsi="Arial" w:cs="Arial"/>
          <w:b/>
          <w:sz w:val="24"/>
          <w:szCs w:val="24"/>
        </w:rPr>
      </w:pPr>
    </w:p>
    <w:p w14:paraId="4D67F44D" w14:textId="1B525493" w:rsidR="0059680F" w:rsidRPr="00C42041" w:rsidRDefault="00D111DC" w:rsidP="00C42041">
      <w:pPr>
        <w:spacing w:after="0" w:line="240" w:lineRule="auto"/>
        <w:jc w:val="both"/>
        <w:outlineLvl w:val="0"/>
        <w:rPr>
          <w:rFonts w:ascii="Arial" w:eastAsia="Times New Roman" w:hAnsi="Arial" w:cs="Arial"/>
          <w:b/>
          <w:sz w:val="24"/>
          <w:szCs w:val="24"/>
        </w:rPr>
      </w:pPr>
      <w:r w:rsidRPr="00C42041">
        <w:rPr>
          <w:rFonts w:ascii="Arial" w:eastAsia="Times New Roman" w:hAnsi="Arial" w:cs="Arial"/>
          <w:b/>
          <w:sz w:val="24"/>
          <w:szCs w:val="24"/>
        </w:rPr>
        <w:t>Strategic Considerations</w:t>
      </w:r>
      <w:r w:rsidR="00F74020">
        <w:rPr>
          <w:rFonts w:ascii="Arial" w:eastAsia="Times New Roman" w:hAnsi="Arial" w:cs="Arial"/>
          <w:b/>
          <w:sz w:val="24"/>
          <w:szCs w:val="24"/>
        </w:rPr>
        <w:t xml:space="preserve"> and </w:t>
      </w:r>
      <w:r w:rsidR="00F43049" w:rsidRPr="00C42041">
        <w:rPr>
          <w:rFonts w:ascii="Arial" w:eastAsia="Times New Roman" w:hAnsi="Arial" w:cs="Arial"/>
          <w:b/>
          <w:sz w:val="24"/>
          <w:szCs w:val="24"/>
        </w:rPr>
        <w:t>Analysis</w:t>
      </w:r>
      <w:r w:rsidR="0059680F" w:rsidRPr="00C42041">
        <w:rPr>
          <w:rFonts w:ascii="Arial" w:eastAsia="Times New Roman" w:hAnsi="Arial" w:cs="Arial"/>
          <w:b/>
          <w:sz w:val="24"/>
          <w:szCs w:val="24"/>
        </w:rPr>
        <w:t xml:space="preserve"> </w:t>
      </w:r>
    </w:p>
    <w:p w14:paraId="6F2C4E24" w14:textId="188CF1AE" w:rsidR="0059680F" w:rsidRPr="00C42041" w:rsidRDefault="00D111DC" w:rsidP="00C42041">
      <w:pPr>
        <w:numPr>
          <w:ilvl w:val="0"/>
          <w:numId w:val="6"/>
        </w:numPr>
        <w:tabs>
          <w:tab w:val="clear" w:pos="720"/>
        </w:tabs>
        <w:kinsoku w:val="0"/>
        <w:overflowPunct w:val="0"/>
        <w:spacing w:after="0" w:line="240" w:lineRule="auto"/>
        <w:ind w:left="360"/>
        <w:contextualSpacing/>
        <w:jc w:val="both"/>
        <w:textAlignment w:val="baseline"/>
        <w:rPr>
          <w:rFonts w:ascii="Arial" w:eastAsia="Times New Roman" w:hAnsi="Arial" w:cs="Arial"/>
          <w:sz w:val="24"/>
          <w:szCs w:val="24"/>
        </w:rPr>
      </w:pPr>
      <w:r w:rsidRPr="00C42041">
        <w:rPr>
          <w:rFonts w:ascii="Arial" w:eastAsiaTheme="minorEastAsia" w:hAnsi="Arial" w:cs="Arial"/>
          <w:color w:val="000000" w:themeColor="text1"/>
          <w:sz w:val="24"/>
          <w:szCs w:val="24"/>
        </w:rPr>
        <w:t>This section is critical to</w:t>
      </w:r>
      <w:r w:rsidR="00296A14">
        <w:rPr>
          <w:rFonts w:ascii="Arial" w:eastAsiaTheme="minorEastAsia" w:hAnsi="Arial" w:cs="Arial"/>
          <w:color w:val="000000" w:themeColor="text1"/>
          <w:sz w:val="24"/>
          <w:szCs w:val="24"/>
        </w:rPr>
        <w:t xml:space="preserve"> providing </w:t>
      </w:r>
      <w:r w:rsidRPr="00C42041">
        <w:rPr>
          <w:rFonts w:ascii="Arial" w:eastAsiaTheme="minorEastAsia" w:hAnsi="Arial" w:cs="Arial"/>
          <w:color w:val="000000" w:themeColor="text1"/>
          <w:sz w:val="24"/>
          <w:szCs w:val="24"/>
        </w:rPr>
        <w:t>a complete understanding</w:t>
      </w:r>
      <w:r w:rsidR="00296A14">
        <w:rPr>
          <w:rFonts w:ascii="Arial" w:eastAsiaTheme="minorEastAsia" w:hAnsi="Arial" w:cs="Arial"/>
          <w:color w:val="000000" w:themeColor="text1"/>
          <w:sz w:val="24"/>
          <w:szCs w:val="24"/>
        </w:rPr>
        <w:t xml:space="preserve"> </w:t>
      </w:r>
      <w:r w:rsidRPr="00C42041">
        <w:rPr>
          <w:rFonts w:ascii="Arial" w:eastAsiaTheme="minorEastAsia" w:hAnsi="Arial" w:cs="Arial"/>
          <w:color w:val="000000" w:themeColor="text1"/>
          <w:sz w:val="24"/>
          <w:szCs w:val="24"/>
        </w:rPr>
        <w:t>of any factors that may impact how the issue will be communicated and received</w:t>
      </w:r>
      <w:r w:rsidR="00296A14">
        <w:rPr>
          <w:rFonts w:ascii="Arial" w:eastAsiaTheme="minorEastAsia" w:hAnsi="Arial" w:cs="Arial"/>
          <w:color w:val="000000" w:themeColor="text1"/>
          <w:sz w:val="24"/>
          <w:szCs w:val="24"/>
        </w:rPr>
        <w:t xml:space="preserve"> in the engagement</w:t>
      </w:r>
      <w:r w:rsidRPr="00C42041">
        <w:rPr>
          <w:rFonts w:ascii="Arial" w:eastAsiaTheme="minorEastAsia" w:hAnsi="Arial" w:cs="Arial"/>
          <w:color w:val="000000" w:themeColor="text1"/>
          <w:sz w:val="24"/>
          <w:szCs w:val="24"/>
        </w:rPr>
        <w:t>. This section should a</w:t>
      </w:r>
      <w:r w:rsidR="00296A14">
        <w:rPr>
          <w:rFonts w:ascii="Arial" w:eastAsiaTheme="minorEastAsia" w:hAnsi="Arial" w:cs="Arial"/>
          <w:color w:val="000000" w:themeColor="text1"/>
          <w:sz w:val="24"/>
          <w:szCs w:val="24"/>
        </w:rPr>
        <w:t xml:space="preserve">nswer </w:t>
      </w:r>
      <w:r w:rsidR="00416990" w:rsidRPr="00C42041">
        <w:rPr>
          <w:rFonts w:ascii="Arial" w:eastAsiaTheme="minorEastAsia" w:hAnsi="Arial" w:cs="Arial"/>
          <w:color w:val="000000" w:themeColor="text1"/>
          <w:sz w:val="24"/>
          <w:szCs w:val="24"/>
        </w:rPr>
        <w:t>the following questions</w:t>
      </w:r>
      <w:r w:rsidR="00F74020">
        <w:rPr>
          <w:rFonts w:ascii="Arial" w:eastAsiaTheme="minorEastAsia" w:hAnsi="Arial" w:cs="Arial"/>
          <w:color w:val="000000" w:themeColor="text1"/>
          <w:sz w:val="24"/>
          <w:szCs w:val="24"/>
        </w:rPr>
        <w:t>, at a minimum</w:t>
      </w:r>
      <w:r w:rsidRPr="00C42041">
        <w:rPr>
          <w:rFonts w:ascii="Arial" w:eastAsiaTheme="minorEastAsia" w:hAnsi="Arial" w:cs="Arial"/>
          <w:color w:val="000000" w:themeColor="text1"/>
          <w:sz w:val="24"/>
          <w:szCs w:val="24"/>
        </w:rPr>
        <w:t>:</w:t>
      </w:r>
      <w:r w:rsidR="0059680F" w:rsidRPr="00C42041">
        <w:rPr>
          <w:rFonts w:ascii="Arial" w:eastAsiaTheme="minorEastAsia" w:hAnsi="Arial" w:cs="Arial"/>
          <w:color w:val="000000" w:themeColor="text1"/>
          <w:sz w:val="24"/>
          <w:szCs w:val="24"/>
        </w:rPr>
        <w:t xml:space="preserve"> </w:t>
      </w:r>
    </w:p>
    <w:p w14:paraId="308C2942" w14:textId="77777777" w:rsidR="00F13CE8" w:rsidRPr="001307EB" w:rsidRDefault="00F13CE8" w:rsidP="00F13CE8">
      <w:pPr>
        <w:numPr>
          <w:ilvl w:val="1"/>
          <w:numId w:val="6"/>
        </w:numPr>
        <w:tabs>
          <w:tab w:val="clear" w:pos="1440"/>
        </w:tabs>
        <w:kinsoku w:val="0"/>
        <w:overflowPunct w:val="0"/>
        <w:spacing w:after="0" w:line="240" w:lineRule="auto"/>
        <w:ind w:left="720"/>
        <w:contextualSpacing/>
        <w:jc w:val="both"/>
        <w:textAlignment w:val="baseline"/>
        <w:rPr>
          <w:rFonts w:ascii="Arial" w:eastAsia="Times New Roman" w:hAnsi="Arial" w:cs="Arial"/>
          <w:sz w:val="24"/>
          <w:szCs w:val="24"/>
        </w:rPr>
      </w:pPr>
      <w:r>
        <w:rPr>
          <w:rFonts w:ascii="Arial" w:eastAsiaTheme="minorEastAsia" w:hAnsi="Arial" w:cs="Arial"/>
          <w:color w:val="000000" w:themeColor="text1"/>
          <w:sz w:val="24"/>
          <w:szCs w:val="24"/>
        </w:rPr>
        <w:t xml:space="preserve">Will the issue, or the provincial </w:t>
      </w:r>
      <w:r w:rsidRPr="00C42041">
        <w:rPr>
          <w:rFonts w:ascii="Arial" w:eastAsiaTheme="minorEastAsia" w:hAnsi="Arial" w:cs="Arial"/>
          <w:color w:val="000000" w:themeColor="text1"/>
          <w:sz w:val="24"/>
          <w:szCs w:val="24"/>
        </w:rPr>
        <w:t>government’s direction or decision</w:t>
      </w:r>
      <w:r>
        <w:rPr>
          <w:rFonts w:ascii="Arial" w:eastAsiaTheme="minorEastAsia" w:hAnsi="Arial" w:cs="Arial"/>
          <w:color w:val="000000" w:themeColor="text1"/>
          <w:sz w:val="24"/>
          <w:szCs w:val="24"/>
        </w:rPr>
        <w:t xml:space="preserve"> outlined in the consultation process,</w:t>
      </w:r>
      <w:r w:rsidRPr="00C42041">
        <w:rPr>
          <w:rFonts w:ascii="Arial" w:eastAsiaTheme="minorEastAsia" w:hAnsi="Arial" w:cs="Arial"/>
          <w:color w:val="000000" w:themeColor="text1"/>
          <w:sz w:val="24"/>
          <w:szCs w:val="24"/>
        </w:rPr>
        <w:t xml:space="preserve"> generate negative, neutral or positive feedback? </w:t>
      </w:r>
      <w:r>
        <w:rPr>
          <w:rFonts w:ascii="Arial" w:eastAsiaTheme="minorEastAsia" w:hAnsi="Arial" w:cs="Arial"/>
          <w:color w:val="000000" w:themeColor="text1"/>
          <w:sz w:val="24"/>
          <w:szCs w:val="24"/>
        </w:rPr>
        <w:t>Will this response vary by stakeholder group?</w:t>
      </w:r>
    </w:p>
    <w:p w14:paraId="0C17A657" w14:textId="77777777" w:rsidR="00F13CE8" w:rsidRPr="005F442E" w:rsidRDefault="00F13CE8" w:rsidP="00F13CE8">
      <w:pPr>
        <w:numPr>
          <w:ilvl w:val="1"/>
          <w:numId w:val="6"/>
        </w:numPr>
        <w:tabs>
          <w:tab w:val="clear" w:pos="1440"/>
        </w:tabs>
        <w:kinsoku w:val="0"/>
        <w:overflowPunct w:val="0"/>
        <w:spacing w:after="0" w:line="240" w:lineRule="auto"/>
        <w:ind w:left="720"/>
        <w:contextualSpacing/>
        <w:jc w:val="both"/>
        <w:textAlignment w:val="baseline"/>
        <w:rPr>
          <w:rFonts w:ascii="Arial" w:eastAsia="Times New Roman" w:hAnsi="Arial" w:cs="Arial"/>
          <w:sz w:val="24"/>
          <w:szCs w:val="24"/>
        </w:rPr>
      </w:pPr>
      <w:r w:rsidRPr="005F442E">
        <w:rPr>
          <w:rFonts w:ascii="Arial" w:eastAsiaTheme="minorEastAsia" w:hAnsi="Arial" w:cs="Arial"/>
          <w:color w:val="000000" w:themeColor="text1"/>
          <w:sz w:val="24"/>
          <w:szCs w:val="24"/>
        </w:rPr>
        <w:t xml:space="preserve">Who will be affected by the decision/policy/issue? Does this decision/policy/issue have a disproportionate impact on marginalized or underrepresented people such as women, 2SLGBTQQIA individuals, or other populations?  </w:t>
      </w:r>
    </w:p>
    <w:p w14:paraId="02551786" w14:textId="033E05B6" w:rsidR="00F13CE8" w:rsidRPr="005F442E" w:rsidRDefault="00F13CE8" w:rsidP="00F13CE8">
      <w:pPr>
        <w:numPr>
          <w:ilvl w:val="1"/>
          <w:numId w:val="6"/>
        </w:numPr>
        <w:tabs>
          <w:tab w:val="clear" w:pos="1440"/>
        </w:tabs>
        <w:kinsoku w:val="0"/>
        <w:overflowPunct w:val="0"/>
        <w:spacing w:after="0" w:line="240" w:lineRule="auto"/>
        <w:ind w:left="720"/>
        <w:contextualSpacing/>
        <w:jc w:val="both"/>
        <w:textAlignment w:val="baseline"/>
        <w:rPr>
          <w:rFonts w:ascii="Arial" w:eastAsia="Times New Roman" w:hAnsi="Arial" w:cs="Arial"/>
          <w:sz w:val="24"/>
          <w:szCs w:val="24"/>
        </w:rPr>
      </w:pPr>
      <w:r w:rsidRPr="005F442E">
        <w:rPr>
          <w:rFonts w:ascii="Arial" w:eastAsiaTheme="minorEastAsia" w:hAnsi="Arial" w:cs="Arial"/>
          <w:color w:val="000000" w:themeColor="text1"/>
          <w:sz w:val="24"/>
          <w:szCs w:val="24"/>
        </w:rPr>
        <w:t>Is this engagement expected to be able to reach the affected stakeholders? What efforts will be taken to ensure hard-to-reach stakeholders are informed?</w:t>
      </w:r>
    </w:p>
    <w:p w14:paraId="7D180C3D" w14:textId="06C021CF" w:rsidR="00D12086" w:rsidRPr="005F442E" w:rsidRDefault="00D12086" w:rsidP="005F442E">
      <w:pPr>
        <w:numPr>
          <w:ilvl w:val="1"/>
          <w:numId w:val="6"/>
        </w:numPr>
        <w:tabs>
          <w:tab w:val="clear" w:pos="1440"/>
        </w:tabs>
        <w:kinsoku w:val="0"/>
        <w:overflowPunct w:val="0"/>
        <w:spacing w:after="0" w:line="240" w:lineRule="auto"/>
        <w:ind w:left="720"/>
        <w:contextualSpacing/>
        <w:jc w:val="both"/>
        <w:textAlignment w:val="baseline"/>
        <w:rPr>
          <w:rFonts w:ascii="Arial" w:eastAsiaTheme="minorEastAsia" w:hAnsi="Arial" w:cs="Arial"/>
          <w:color w:val="000000" w:themeColor="text1"/>
          <w:sz w:val="24"/>
          <w:szCs w:val="24"/>
        </w:rPr>
      </w:pPr>
      <w:r w:rsidRPr="005F442E">
        <w:rPr>
          <w:rFonts w:ascii="Arial" w:eastAsiaTheme="minorEastAsia" w:hAnsi="Arial" w:cs="Arial"/>
          <w:color w:val="000000" w:themeColor="text1"/>
          <w:sz w:val="24"/>
          <w:szCs w:val="24"/>
        </w:rPr>
        <w:t>Is the engagement likely to address topics that are sensitive or likely to be emotional (i.e.</w:t>
      </w:r>
      <w:r w:rsidR="00CB301C" w:rsidRPr="005F442E">
        <w:rPr>
          <w:rFonts w:ascii="Arial" w:eastAsiaTheme="minorEastAsia" w:hAnsi="Arial" w:cs="Arial"/>
          <w:color w:val="000000" w:themeColor="text1"/>
          <w:sz w:val="24"/>
          <w:szCs w:val="24"/>
        </w:rPr>
        <w:t>,</w:t>
      </w:r>
      <w:r w:rsidRPr="005F442E">
        <w:rPr>
          <w:rFonts w:ascii="Arial" w:eastAsiaTheme="minorEastAsia" w:hAnsi="Arial" w:cs="Arial"/>
          <w:color w:val="000000" w:themeColor="text1"/>
          <w:sz w:val="24"/>
          <w:szCs w:val="24"/>
        </w:rPr>
        <w:t xml:space="preserve"> violence)? Have additional measures been put in place to support participants and ensure they are not facing additional risk by participating in the process? </w:t>
      </w:r>
    </w:p>
    <w:p w14:paraId="157420D6" w14:textId="77777777" w:rsidR="00F13CE8" w:rsidRPr="00296A14" w:rsidRDefault="00F13CE8" w:rsidP="00F13CE8">
      <w:pPr>
        <w:numPr>
          <w:ilvl w:val="1"/>
          <w:numId w:val="6"/>
        </w:numPr>
        <w:tabs>
          <w:tab w:val="clear" w:pos="1440"/>
        </w:tabs>
        <w:kinsoku w:val="0"/>
        <w:overflowPunct w:val="0"/>
        <w:spacing w:after="0" w:line="240" w:lineRule="auto"/>
        <w:ind w:left="720"/>
        <w:contextualSpacing/>
        <w:jc w:val="both"/>
        <w:textAlignment w:val="baseline"/>
        <w:outlineLvl w:val="0"/>
        <w:rPr>
          <w:rFonts w:ascii="Arial" w:eastAsia="Times New Roman" w:hAnsi="Arial" w:cs="Arial"/>
          <w:b/>
          <w:sz w:val="24"/>
          <w:szCs w:val="24"/>
        </w:rPr>
      </w:pPr>
      <w:r w:rsidRPr="00C42041">
        <w:rPr>
          <w:rFonts w:ascii="Arial" w:eastAsiaTheme="minorEastAsia" w:hAnsi="Arial" w:cs="Arial"/>
          <w:color w:val="000000" w:themeColor="text1"/>
          <w:sz w:val="24"/>
          <w:szCs w:val="24"/>
        </w:rPr>
        <w:t>What considerations should be kept in mind – do we know how target audiences consume media or messages?</w:t>
      </w:r>
    </w:p>
    <w:p w14:paraId="231C6B37" w14:textId="77777777" w:rsidR="00F13CE8" w:rsidRPr="00C42041" w:rsidRDefault="00F13CE8" w:rsidP="00F13CE8">
      <w:pPr>
        <w:numPr>
          <w:ilvl w:val="1"/>
          <w:numId w:val="6"/>
        </w:numPr>
        <w:tabs>
          <w:tab w:val="clear" w:pos="1440"/>
        </w:tabs>
        <w:kinsoku w:val="0"/>
        <w:overflowPunct w:val="0"/>
        <w:spacing w:after="0" w:line="240" w:lineRule="auto"/>
        <w:ind w:left="720"/>
        <w:contextualSpacing/>
        <w:jc w:val="both"/>
        <w:textAlignment w:val="baseline"/>
        <w:outlineLvl w:val="0"/>
        <w:rPr>
          <w:rFonts w:ascii="Arial" w:eastAsia="Times New Roman" w:hAnsi="Arial" w:cs="Arial"/>
          <w:b/>
          <w:sz w:val="24"/>
          <w:szCs w:val="24"/>
        </w:rPr>
      </w:pPr>
      <w:r>
        <w:rPr>
          <w:rFonts w:ascii="Arial" w:eastAsiaTheme="minorEastAsia" w:hAnsi="Arial" w:cs="Arial"/>
          <w:color w:val="000000" w:themeColor="text1"/>
          <w:sz w:val="24"/>
          <w:szCs w:val="24"/>
        </w:rPr>
        <w:t>Has engagement on this topic in the past led to action that was received positively or negatively by stakeholders?</w:t>
      </w:r>
    </w:p>
    <w:p w14:paraId="5618C48E" w14:textId="77777777" w:rsidR="0085009E" w:rsidRDefault="0085009E" w:rsidP="00C42041">
      <w:pPr>
        <w:kinsoku w:val="0"/>
        <w:overflowPunct w:val="0"/>
        <w:spacing w:after="0" w:line="240" w:lineRule="auto"/>
        <w:contextualSpacing/>
        <w:jc w:val="both"/>
        <w:textAlignment w:val="baseline"/>
        <w:outlineLvl w:val="0"/>
        <w:rPr>
          <w:rFonts w:ascii="Arial" w:eastAsia="Times New Roman" w:hAnsi="Arial" w:cs="Arial"/>
          <w:b/>
          <w:sz w:val="24"/>
          <w:szCs w:val="24"/>
        </w:rPr>
      </w:pPr>
    </w:p>
    <w:p w14:paraId="7B69DE11" w14:textId="0EF13206" w:rsidR="00D111DC" w:rsidRPr="00C42041" w:rsidRDefault="00D111DC" w:rsidP="00C42041">
      <w:pPr>
        <w:kinsoku w:val="0"/>
        <w:overflowPunct w:val="0"/>
        <w:spacing w:after="0" w:line="240" w:lineRule="auto"/>
        <w:contextualSpacing/>
        <w:jc w:val="both"/>
        <w:textAlignment w:val="baseline"/>
        <w:outlineLvl w:val="0"/>
        <w:rPr>
          <w:rFonts w:ascii="Arial" w:eastAsia="Times New Roman" w:hAnsi="Arial" w:cs="Arial"/>
          <w:b/>
          <w:sz w:val="24"/>
          <w:szCs w:val="24"/>
        </w:rPr>
      </w:pPr>
      <w:r w:rsidRPr="00C42041">
        <w:rPr>
          <w:rFonts w:ascii="Arial" w:eastAsia="Times New Roman" w:hAnsi="Arial" w:cs="Arial"/>
          <w:b/>
          <w:sz w:val="24"/>
          <w:szCs w:val="24"/>
        </w:rPr>
        <w:lastRenderedPageBreak/>
        <w:t>Key Messages</w:t>
      </w:r>
    </w:p>
    <w:p w14:paraId="01DB90C1" w14:textId="64E5BABA" w:rsidR="001A7856" w:rsidRPr="00433695" w:rsidRDefault="00416990" w:rsidP="001408BB">
      <w:pPr>
        <w:numPr>
          <w:ilvl w:val="0"/>
          <w:numId w:val="11"/>
        </w:numPr>
        <w:tabs>
          <w:tab w:val="clear" w:pos="720"/>
        </w:tabs>
        <w:kinsoku w:val="0"/>
        <w:overflowPunct w:val="0"/>
        <w:spacing w:after="0" w:line="240" w:lineRule="auto"/>
        <w:ind w:left="360"/>
        <w:contextualSpacing/>
        <w:jc w:val="both"/>
        <w:textAlignment w:val="top"/>
        <w:rPr>
          <w:rFonts w:ascii="Arial" w:eastAsia="Times New Roman" w:hAnsi="Arial" w:cs="Arial"/>
          <w:sz w:val="24"/>
          <w:szCs w:val="24"/>
        </w:rPr>
      </w:pPr>
      <w:r w:rsidRPr="00433695">
        <w:rPr>
          <w:rFonts w:ascii="Arial" w:eastAsia="Times New Roman" w:hAnsi="Arial" w:cs="Arial"/>
          <w:sz w:val="24"/>
          <w:szCs w:val="24"/>
        </w:rPr>
        <w:t>This section should include key messages that are</w:t>
      </w:r>
      <w:r w:rsidR="00D111DC" w:rsidRPr="00433695">
        <w:rPr>
          <w:rFonts w:ascii="Arial" w:eastAsia="Times New Roman" w:hAnsi="Arial" w:cs="Arial"/>
          <w:sz w:val="24"/>
          <w:szCs w:val="24"/>
        </w:rPr>
        <w:t xml:space="preserve"> directly related to the issue/topic </w:t>
      </w:r>
      <w:r w:rsidR="000A28C6" w:rsidRPr="00433695">
        <w:rPr>
          <w:rFonts w:ascii="Arial" w:eastAsia="Times New Roman" w:hAnsi="Arial" w:cs="Arial"/>
          <w:sz w:val="24"/>
          <w:szCs w:val="24"/>
        </w:rPr>
        <w:t xml:space="preserve">and the associated </w:t>
      </w:r>
      <w:r w:rsidR="00D111DC" w:rsidRPr="00433695">
        <w:rPr>
          <w:rFonts w:ascii="Arial" w:eastAsia="Times New Roman" w:hAnsi="Arial" w:cs="Arial"/>
          <w:sz w:val="24"/>
          <w:szCs w:val="24"/>
        </w:rPr>
        <w:t xml:space="preserve">engagement process, including why this </w:t>
      </w:r>
      <w:r w:rsidR="000A28C6" w:rsidRPr="00433695">
        <w:rPr>
          <w:rFonts w:ascii="Arial" w:eastAsia="Times New Roman" w:hAnsi="Arial" w:cs="Arial"/>
          <w:sz w:val="24"/>
          <w:szCs w:val="24"/>
        </w:rPr>
        <w:t xml:space="preserve">consultation </w:t>
      </w:r>
      <w:r w:rsidR="00D111DC" w:rsidRPr="00433695">
        <w:rPr>
          <w:rFonts w:ascii="Arial" w:eastAsia="Times New Roman" w:hAnsi="Arial" w:cs="Arial"/>
          <w:sz w:val="24"/>
          <w:szCs w:val="24"/>
        </w:rPr>
        <w:t xml:space="preserve">process is happening, the scope and nature of the </w:t>
      </w:r>
      <w:r w:rsidR="007E3514" w:rsidRPr="00433695">
        <w:rPr>
          <w:rFonts w:ascii="Arial" w:eastAsia="Times New Roman" w:hAnsi="Arial" w:cs="Arial"/>
          <w:sz w:val="24"/>
          <w:szCs w:val="24"/>
        </w:rPr>
        <w:t xml:space="preserve">engagement </w:t>
      </w:r>
      <w:r w:rsidR="00D111DC" w:rsidRPr="00433695">
        <w:rPr>
          <w:rFonts w:ascii="Arial" w:eastAsia="Times New Roman" w:hAnsi="Arial" w:cs="Arial"/>
          <w:sz w:val="24"/>
          <w:szCs w:val="24"/>
        </w:rPr>
        <w:t>approach being used, and how the input will be used.</w:t>
      </w:r>
      <w:r w:rsidR="00A040A5" w:rsidRPr="00433695">
        <w:rPr>
          <w:rFonts w:ascii="Arial" w:eastAsia="Times New Roman" w:hAnsi="Arial" w:cs="Arial"/>
          <w:sz w:val="24"/>
          <w:szCs w:val="24"/>
        </w:rPr>
        <w:t xml:space="preserve"> Consideration should </w:t>
      </w:r>
      <w:r w:rsidR="00A040A5" w:rsidRPr="005F442E">
        <w:rPr>
          <w:rFonts w:ascii="Arial" w:eastAsia="Times New Roman" w:hAnsi="Arial" w:cs="Arial"/>
          <w:sz w:val="24"/>
          <w:szCs w:val="24"/>
        </w:rPr>
        <w:t xml:space="preserve">be given to ensuring the communications approach considers diverse audiences. </w:t>
      </w:r>
      <w:r w:rsidR="00F13CE8" w:rsidRPr="005F442E">
        <w:rPr>
          <w:rFonts w:ascii="Arial" w:eastAsia="Times New Roman" w:hAnsi="Arial" w:cs="Arial"/>
          <w:sz w:val="24"/>
          <w:szCs w:val="24"/>
        </w:rPr>
        <w:t xml:space="preserve">Language should be gender neutral and not include gender bias. </w:t>
      </w:r>
    </w:p>
    <w:p w14:paraId="4158D504" w14:textId="77777777" w:rsidR="00F74020" w:rsidRDefault="00F74020" w:rsidP="00F74020">
      <w:pPr>
        <w:kinsoku w:val="0"/>
        <w:overflowPunct w:val="0"/>
        <w:spacing w:after="0" w:line="240" w:lineRule="auto"/>
        <w:ind w:left="360"/>
        <w:contextualSpacing/>
        <w:jc w:val="both"/>
        <w:textAlignment w:val="top"/>
        <w:rPr>
          <w:rFonts w:ascii="Arial" w:eastAsia="Times New Roman" w:hAnsi="Arial" w:cs="Arial"/>
          <w:sz w:val="24"/>
          <w:szCs w:val="24"/>
        </w:rPr>
      </w:pPr>
    </w:p>
    <w:p w14:paraId="60ABF135" w14:textId="25AC5173"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0" wp14:anchorId="2E927555" wp14:editId="4642BA12">
                <wp:simplePos x="0" y="0"/>
                <wp:positionH relativeFrom="margin">
                  <wp:posOffset>-228600</wp:posOffset>
                </wp:positionH>
                <wp:positionV relativeFrom="paragraph">
                  <wp:posOffset>70485</wp:posOffset>
                </wp:positionV>
                <wp:extent cx="6419088" cy="2971800"/>
                <wp:effectExtent l="0" t="0" r="20320" b="19050"/>
                <wp:wrapNone/>
                <wp:docPr id="2" name="Text Box 2"/>
                <wp:cNvGraphicFramePr/>
                <a:graphic xmlns:a="http://schemas.openxmlformats.org/drawingml/2006/main">
                  <a:graphicData uri="http://schemas.microsoft.com/office/word/2010/wordprocessingShape">
                    <wps:wsp>
                      <wps:cNvSpPr txBox="1"/>
                      <wps:spPr>
                        <a:xfrm>
                          <a:off x="0" y="0"/>
                          <a:ext cx="6419088" cy="2971800"/>
                        </a:xfrm>
                        <a:prstGeom prst="rect">
                          <a:avLst/>
                        </a:prstGeom>
                        <a:solidFill>
                          <a:srgbClr val="8064A2">
                            <a:lumMod val="20000"/>
                            <a:lumOff val="80000"/>
                          </a:srgbClr>
                        </a:solidFill>
                        <a:ln w="6350">
                          <a:solidFill>
                            <a:prstClr val="black"/>
                          </a:solidFill>
                        </a:ln>
                      </wps:spPr>
                      <wps:txbx>
                        <w:txbxContent>
                          <w:p w14:paraId="429EE003" w14:textId="13FBC9CF" w:rsidR="007E3514" w:rsidRPr="007E3514" w:rsidRDefault="007E3514" w:rsidP="007E3514">
                            <w:pPr>
                              <w:kinsoku w:val="0"/>
                              <w:overflowPunct w:val="0"/>
                              <w:spacing w:after="0" w:line="240" w:lineRule="auto"/>
                              <w:contextualSpacing/>
                              <w:jc w:val="both"/>
                              <w:textAlignment w:val="top"/>
                              <w:rPr>
                                <w:rFonts w:ascii="Arial" w:eastAsia="Times New Roman" w:hAnsi="Arial" w:cs="Arial"/>
                                <w:szCs w:val="24"/>
                              </w:rPr>
                            </w:pPr>
                            <w:r w:rsidRPr="00C42041">
                              <w:rPr>
                                <w:rFonts w:ascii="Arial" w:eastAsia="Times New Roman" w:hAnsi="Arial" w:cs="Arial"/>
                                <w:b/>
                                <w:szCs w:val="24"/>
                                <w:u w:val="single"/>
                              </w:rPr>
                              <w:t>TIP</w:t>
                            </w:r>
                            <w:r w:rsidRPr="00C42041">
                              <w:rPr>
                                <w:rFonts w:ascii="Arial" w:eastAsia="Times New Roman" w:hAnsi="Arial" w:cs="Arial"/>
                                <w:b/>
                                <w:szCs w:val="24"/>
                              </w:rPr>
                              <w:t>:</w:t>
                            </w:r>
                            <w:r w:rsidRPr="00C42041">
                              <w:rPr>
                                <w:rFonts w:ascii="Arial" w:eastAsia="Times New Roman" w:hAnsi="Arial" w:cs="Arial"/>
                                <w:szCs w:val="24"/>
                              </w:rPr>
                              <w:t xml:space="preserve"> </w:t>
                            </w:r>
                            <w:r>
                              <w:rPr>
                                <w:rFonts w:ascii="Arial" w:eastAsia="Times New Roman" w:hAnsi="Arial" w:cs="Arial"/>
                                <w:szCs w:val="24"/>
                              </w:rPr>
                              <w:t xml:space="preserve"> Key </w:t>
                            </w:r>
                            <w:r>
                              <w:rPr>
                                <w:rFonts w:ascii="Arial" w:eastAsiaTheme="minorEastAsia" w:hAnsi="Arial" w:cs="Arial"/>
                                <w:color w:val="000000" w:themeColor="text1"/>
                                <w:sz w:val="24"/>
                                <w:szCs w:val="24"/>
                              </w:rPr>
                              <w:t>m</w:t>
                            </w:r>
                            <w:r w:rsidRPr="007E3514">
                              <w:rPr>
                                <w:rFonts w:ascii="Arial" w:eastAsiaTheme="minorEastAsia" w:hAnsi="Arial" w:cs="Arial"/>
                                <w:color w:val="000000" w:themeColor="text1"/>
                                <w:sz w:val="24"/>
                                <w:szCs w:val="24"/>
                              </w:rPr>
                              <w:t xml:space="preserve">essages should be authentic and relate to the target audience. The word count for messages should </w:t>
                            </w:r>
                            <w:r w:rsidR="004F2073">
                              <w:rPr>
                                <w:rFonts w:ascii="Arial" w:eastAsiaTheme="minorEastAsia" w:hAnsi="Arial" w:cs="Arial"/>
                                <w:color w:val="000000" w:themeColor="text1"/>
                                <w:sz w:val="24"/>
                                <w:szCs w:val="24"/>
                              </w:rPr>
                              <w:t xml:space="preserve">be </w:t>
                            </w:r>
                            <w:r w:rsidR="004B5B4C">
                              <w:rPr>
                                <w:rFonts w:ascii="Arial" w:eastAsiaTheme="minorEastAsia" w:hAnsi="Arial" w:cs="Arial"/>
                                <w:color w:val="000000" w:themeColor="text1"/>
                                <w:sz w:val="24"/>
                                <w:szCs w:val="24"/>
                              </w:rPr>
                              <w:t xml:space="preserve">a </w:t>
                            </w:r>
                            <w:r w:rsidR="004B5B4C" w:rsidRPr="004B5B4C">
                              <w:rPr>
                                <w:rFonts w:ascii="Arial" w:eastAsiaTheme="minorEastAsia" w:hAnsi="Arial" w:cs="Arial"/>
                                <w:b/>
                                <w:color w:val="000000" w:themeColor="text1"/>
                                <w:sz w:val="24"/>
                                <w:szCs w:val="24"/>
                              </w:rPr>
                              <w:t xml:space="preserve">maximum </w:t>
                            </w:r>
                            <w:r w:rsidR="004B5B4C">
                              <w:rPr>
                                <w:rFonts w:ascii="Arial" w:eastAsiaTheme="minorEastAsia" w:hAnsi="Arial" w:cs="Arial"/>
                                <w:color w:val="000000" w:themeColor="text1"/>
                                <w:sz w:val="24"/>
                                <w:szCs w:val="24"/>
                              </w:rPr>
                              <w:t xml:space="preserve">of 25-30 </w:t>
                            </w:r>
                            <w:r w:rsidRPr="007E3514">
                              <w:rPr>
                                <w:rFonts w:ascii="Arial" w:eastAsiaTheme="minorEastAsia" w:hAnsi="Arial" w:cs="Arial"/>
                                <w:color w:val="000000" w:themeColor="text1"/>
                                <w:sz w:val="24"/>
                                <w:szCs w:val="24"/>
                              </w:rPr>
                              <w:t>words. Where appropriate, messages should not be transactional but show empathy, emotion and personal experiences.</w:t>
                            </w:r>
                          </w:p>
                          <w:p w14:paraId="4AFA5D8E" w14:textId="77777777" w:rsidR="007E3514" w:rsidRDefault="007E3514" w:rsidP="007E3514">
                            <w:pPr>
                              <w:kinsoku w:val="0"/>
                              <w:overflowPunct w:val="0"/>
                              <w:spacing w:after="0" w:line="240" w:lineRule="auto"/>
                              <w:contextualSpacing/>
                              <w:jc w:val="both"/>
                              <w:textAlignment w:val="top"/>
                              <w:rPr>
                                <w:rFonts w:ascii="Arial" w:eastAsiaTheme="minorEastAsia" w:hAnsi="Arial" w:cs="Arial"/>
                                <w:color w:val="000000" w:themeColor="text1"/>
                                <w:sz w:val="24"/>
                                <w:szCs w:val="24"/>
                              </w:rPr>
                            </w:pPr>
                          </w:p>
                          <w:p w14:paraId="6404BD1D" w14:textId="425E0F3E" w:rsidR="007E3514" w:rsidRPr="00C42041"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r w:rsidRPr="00C42041">
                              <w:rPr>
                                <w:rFonts w:ascii="Arial" w:eastAsiaTheme="minorEastAsia" w:hAnsi="Arial" w:cs="Arial"/>
                                <w:color w:val="000000" w:themeColor="text1"/>
                                <w:sz w:val="24"/>
                                <w:szCs w:val="24"/>
                              </w:rPr>
                              <w:t xml:space="preserve">Develop messages you want your target audience to hear and to believe. Write down each message in a simple, specific statement.  Messages should be tight and easily referred to by the </w:t>
                            </w:r>
                            <w:r w:rsidR="00C4649F">
                              <w:rPr>
                                <w:rFonts w:ascii="Arial" w:eastAsiaTheme="minorEastAsia" w:hAnsi="Arial" w:cs="Arial"/>
                                <w:color w:val="000000" w:themeColor="text1"/>
                                <w:sz w:val="24"/>
                                <w:szCs w:val="24"/>
                              </w:rPr>
                              <w:t>m</w:t>
                            </w:r>
                            <w:r w:rsidRPr="00C42041">
                              <w:rPr>
                                <w:rFonts w:ascii="Arial" w:eastAsiaTheme="minorEastAsia" w:hAnsi="Arial" w:cs="Arial"/>
                                <w:color w:val="000000" w:themeColor="text1"/>
                                <w:sz w:val="24"/>
                                <w:szCs w:val="24"/>
                              </w:rPr>
                              <w:t xml:space="preserve">inister or spokesperson.  </w:t>
                            </w:r>
                            <w:r>
                              <w:rPr>
                                <w:rFonts w:ascii="Arial" w:eastAsiaTheme="minorEastAsia" w:hAnsi="Arial" w:cs="Arial"/>
                                <w:color w:val="000000" w:themeColor="text1"/>
                                <w:sz w:val="24"/>
                                <w:szCs w:val="24"/>
                              </w:rPr>
                              <w:t>Effort should be taken to m</w:t>
                            </w:r>
                            <w:r w:rsidRPr="00C42041">
                              <w:rPr>
                                <w:rFonts w:ascii="Arial" w:eastAsiaTheme="minorEastAsia" w:hAnsi="Arial" w:cs="Arial"/>
                                <w:color w:val="000000" w:themeColor="text1"/>
                                <w:sz w:val="24"/>
                                <w:szCs w:val="24"/>
                              </w:rPr>
                              <w:t>ake sure the language is common and simple, with memorable phrases.</w:t>
                            </w:r>
                          </w:p>
                          <w:p w14:paraId="44F23677" w14:textId="77777777" w:rsidR="007E3514" w:rsidRDefault="007E3514" w:rsidP="007E3514">
                            <w:pPr>
                              <w:kinsoku w:val="0"/>
                              <w:overflowPunct w:val="0"/>
                              <w:spacing w:after="0" w:line="240" w:lineRule="auto"/>
                              <w:contextualSpacing/>
                              <w:jc w:val="both"/>
                              <w:textAlignment w:val="top"/>
                              <w:rPr>
                                <w:rFonts w:ascii="Arial" w:eastAsiaTheme="minorEastAsia" w:hAnsi="Arial" w:cs="Arial"/>
                                <w:color w:val="000000" w:themeColor="text1"/>
                                <w:sz w:val="24"/>
                                <w:szCs w:val="24"/>
                              </w:rPr>
                            </w:pPr>
                          </w:p>
                          <w:p w14:paraId="24D7DC33" w14:textId="6D35D325" w:rsidR="007E3514" w:rsidRPr="00C42041"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r w:rsidRPr="00C42041">
                              <w:rPr>
                                <w:rFonts w:ascii="Arial" w:eastAsiaTheme="minorEastAsia" w:hAnsi="Arial" w:cs="Arial"/>
                                <w:color w:val="000000" w:themeColor="text1"/>
                                <w:sz w:val="24"/>
                                <w:szCs w:val="24"/>
                              </w:rPr>
                              <w:t>Keep in mind, to motivate people, you must show them that you will help meet their needs. A clear description of the benefits to your audiences will help ensure that your message is received, understood and acted upon.</w:t>
                            </w:r>
                          </w:p>
                          <w:p w14:paraId="72EB70A7" w14:textId="77777777" w:rsidR="007E3514" w:rsidRDefault="007E3514" w:rsidP="007E3514">
                            <w:pPr>
                              <w:kinsoku w:val="0"/>
                              <w:overflowPunct w:val="0"/>
                              <w:spacing w:after="0" w:line="240" w:lineRule="auto"/>
                              <w:contextualSpacing/>
                              <w:jc w:val="both"/>
                              <w:textAlignment w:val="top"/>
                              <w:rPr>
                                <w:rFonts w:ascii="Arial" w:eastAsiaTheme="minorEastAsia" w:hAnsi="Arial" w:cs="Arial"/>
                                <w:color w:val="000000" w:themeColor="text1"/>
                                <w:sz w:val="24"/>
                                <w:szCs w:val="24"/>
                              </w:rPr>
                            </w:pPr>
                          </w:p>
                          <w:p w14:paraId="08276221" w14:textId="2A21EF70" w:rsidR="007E3514" w:rsidRPr="00C42041"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r w:rsidRPr="00C42041">
                              <w:rPr>
                                <w:rFonts w:ascii="Arial" w:eastAsiaTheme="minorEastAsia" w:hAnsi="Arial" w:cs="Arial"/>
                                <w:color w:val="000000" w:themeColor="text1"/>
                                <w:sz w:val="24"/>
                                <w:szCs w:val="24"/>
                              </w:rPr>
                              <w:t>Well-developed messages can be and should be carried over to media interviews, news releases, speaking engagements and House of Assembly.  Consistent messages will support the minister’s ability to clearly communicate and create an understanding of an issue.</w:t>
                            </w:r>
                          </w:p>
                          <w:p w14:paraId="7DEDD690" w14:textId="72176791" w:rsidR="007E3514" w:rsidRPr="002A65CC" w:rsidRDefault="007E3514" w:rsidP="007E3514">
                            <w:pPr>
                              <w:pStyle w:val="ListParagraph"/>
                              <w:spacing w:after="0" w:line="240" w:lineRule="auto"/>
                              <w:ind w:left="360" w:hanging="360"/>
                              <w:jc w:val="both"/>
                              <w:rPr>
                                <w:rFonts w:ascii="Arial" w:eastAsia="Times New Roman" w:hAnsi="Arial" w:cs="Arial"/>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27555" id="Text Box 2" o:spid="_x0000_s1028" type="#_x0000_t202" style="position:absolute;left:0;text-align:left;margin-left:-18pt;margin-top:5.55pt;width:505.45pt;height:2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" o:allowoverlap="f" fillcolor="#e6e0ec" strokeweight=".5pt">
                <v:textbox>
                  <w:txbxContent>
                    <w:p w14:paraId="429EE003" w14:textId="13FBC9CF" w:rsidR="007E3514" w:rsidRPr="007E3514" w:rsidRDefault="007E3514" w:rsidP="007E3514">
                      <w:pPr>
                        <w:kinsoku w:val="0"/>
                        <w:overflowPunct w:val="0"/>
                        <w:spacing w:after="0" w:line="240" w:lineRule="auto"/>
                        <w:contextualSpacing/>
                        <w:jc w:val="both"/>
                        <w:textAlignment w:val="top"/>
                        <w:rPr>
                          <w:rFonts w:ascii="Arial" w:eastAsia="Times New Roman" w:hAnsi="Arial" w:cs="Arial"/>
                          <w:szCs w:val="24"/>
                        </w:rPr>
                      </w:pPr>
                      <w:r w:rsidRPr="00C42041">
                        <w:rPr>
                          <w:rFonts w:ascii="Arial" w:eastAsia="Times New Roman" w:hAnsi="Arial" w:cs="Arial"/>
                          <w:b/>
                          <w:szCs w:val="24"/>
                          <w:u w:val="single"/>
                        </w:rPr>
                        <w:t>TIP</w:t>
                      </w:r>
                      <w:r w:rsidRPr="00C42041">
                        <w:rPr>
                          <w:rFonts w:ascii="Arial" w:eastAsia="Times New Roman" w:hAnsi="Arial" w:cs="Arial"/>
                          <w:b/>
                          <w:szCs w:val="24"/>
                        </w:rPr>
                        <w:t>:</w:t>
                      </w:r>
                      <w:r w:rsidRPr="00C42041">
                        <w:rPr>
                          <w:rFonts w:ascii="Arial" w:eastAsia="Times New Roman" w:hAnsi="Arial" w:cs="Arial"/>
                          <w:szCs w:val="24"/>
                        </w:rPr>
                        <w:t xml:space="preserve"> </w:t>
                      </w:r>
                      <w:r>
                        <w:rPr>
                          <w:rFonts w:ascii="Arial" w:eastAsia="Times New Roman" w:hAnsi="Arial" w:cs="Arial"/>
                          <w:szCs w:val="24"/>
                        </w:rPr>
                        <w:t xml:space="preserve"> Key </w:t>
                      </w:r>
                      <w:r>
                        <w:rPr>
                          <w:rFonts w:ascii="Arial" w:eastAsiaTheme="minorEastAsia" w:hAnsi="Arial" w:cs="Arial"/>
                          <w:color w:val="000000" w:themeColor="text1"/>
                          <w:sz w:val="24"/>
                          <w:szCs w:val="24"/>
                        </w:rPr>
                        <w:t>m</w:t>
                      </w:r>
                      <w:r w:rsidRPr="007E3514">
                        <w:rPr>
                          <w:rFonts w:ascii="Arial" w:eastAsiaTheme="minorEastAsia" w:hAnsi="Arial" w:cs="Arial"/>
                          <w:color w:val="000000" w:themeColor="text1"/>
                          <w:sz w:val="24"/>
                          <w:szCs w:val="24"/>
                        </w:rPr>
                        <w:t xml:space="preserve">essages should be authentic and relate to the target audience. The word count for messages should </w:t>
                      </w:r>
                      <w:r w:rsidR="004F2073">
                        <w:rPr>
                          <w:rFonts w:ascii="Arial" w:eastAsiaTheme="minorEastAsia" w:hAnsi="Arial" w:cs="Arial"/>
                          <w:color w:val="000000" w:themeColor="text1"/>
                          <w:sz w:val="24"/>
                          <w:szCs w:val="24"/>
                        </w:rPr>
                        <w:t xml:space="preserve">be </w:t>
                      </w:r>
                      <w:r w:rsidR="004B5B4C">
                        <w:rPr>
                          <w:rFonts w:ascii="Arial" w:eastAsiaTheme="minorEastAsia" w:hAnsi="Arial" w:cs="Arial"/>
                          <w:color w:val="000000" w:themeColor="text1"/>
                          <w:sz w:val="24"/>
                          <w:szCs w:val="24"/>
                        </w:rPr>
                        <w:t xml:space="preserve">a </w:t>
                      </w:r>
                      <w:r w:rsidR="004B5B4C" w:rsidRPr="004B5B4C">
                        <w:rPr>
                          <w:rFonts w:ascii="Arial" w:eastAsiaTheme="minorEastAsia" w:hAnsi="Arial" w:cs="Arial"/>
                          <w:b/>
                          <w:color w:val="000000" w:themeColor="text1"/>
                          <w:sz w:val="24"/>
                          <w:szCs w:val="24"/>
                        </w:rPr>
                        <w:t xml:space="preserve">maximum </w:t>
                      </w:r>
                      <w:r w:rsidR="004B5B4C">
                        <w:rPr>
                          <w:rFonts w:ascii="Arial" w:eastAsiaTheme="minorEastAsia" w:hAnsi="Arial" w:cs="Arial"/>
                          <w:color w:val="000000" w:themeColor="text1"/>
                          <w:sz w:val="24"/>
                          <w:szCs w:val="24"/>
                        </w:rPr>
                        <w:t xml:space="preserve">of 25-30 </w:t>
                      </w:r>
                      <w:r w:rsidRPr="007E3514">
                        <w:rPr>
                          <w:rFonts w:ascii="Arial" w:eastAsiaTheme="minorEastAsia" w:hAnsi="Arial" w:cs="Arial"/>
                          <w:color w:val="000000" w:themeColor="text1"/>
                          <w:sz w:val="24"/>
                          <w:szCs w:val="24"/>
                        </w:rPr>
                        <w:t>words. Where appropriate, messages should not be transactional but show empathy, emotion and personal experiences.</w:t>
                      </w:r>
                    </w:p>
                    <w:p w14:paraId="4AFA5D8E" w14:textId="77777777" w:rsidR="007E3514" w:rsidRDefault="007E3514" w:rsidP="007E3514">
                      <w:pPr>
                        <w:kinsoku w:val="0"/>
                        <w:overflowPunct w:val="0"/>
                        <w:spacing w:after="0" w:line="240" w:lineRule="auto"/>
                        <w:contextualSpacing/>
                        <w:jc w:val="both"/>
                        <w:textAlignment w:val="top"/>
                        <w:rPr>
                          <w:rFonts w:ascii="Arial" w:eastAsiaTheme="minorEastAsia" w:hAnsi="Arial" w:cs="Arial"/>
                          <w:color w:val="000000" w:themeColor="text1"/>
                          <w:sz w:val="24"/>
                          <w:szCs w:val="24"/>
                        </w:rPr>
                      </w:pPr>
                    </w:p>
                    <w:p w14:paraId="6404BD1D" w14:textId="425E0F3E" w:rsidR="007E3514" w:rsidRPr="00C42041"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r w:rsidRPr="00C42041">
                        <w:rPr>
                          <w:rFonts w:ascii="Arial" w:eastAsiaTheme="minorEastAsia" w:hAnsi="Arial" w:cs="Arial"/>
                          <w:color w:val="000000" w:themeColor="text1"/>
                          <w:sz w:val="24"/>
                          <w:szCs w:val="24"/>
                        </w:rPr>
                        <w:t xml:space="preserve">Develop messages you want your target audience to hear and to believe. Write down each message in a simple, specific statement.  Messages should be tight and easily referred to by the </w:t>
                      </w:r>
                      <w:r w:rsidR="00C4649F">
                        <w:rPr>
                          <w:rFonts w:ascii="Arial" w:eastAsiaTheme="minorEastAsia" w:hAnsi="Arial" w:cs="Arial"/>
                          <w:color w:val="000000" w:themeColor="text1"/>
                          <w:sz w:val="24"/>
                          <w:szCs w:val="24"/>
                        </w:rPr>
                        <w:t>m</w:t>
                      </w:r>
                      <w:r w:rsidRPr="00C42041">
                        <w:rPr>
                          <w:rFonts w:ascii="Arial" w:eastAsiaTheme="minorEastAsia" w:hAnsi="Arial" w:cs="Arial"/>
                          <w:color w:val="000000" w:themeColor="text1"/>
                          <w:sz w:val="24"/>
                          <w:szCs w:val="24"/>
                        </w:rPr>
                        <w:t xml:space="preserve">inister or spokesperson.  </w:t>
                      </w:r>
                      <w:r>
                        <w:rPr>
                          <w:rFonts w:ascii="Arial" w:eastAsiaTheme="minorEastAsia" w:hAnsi="Arial" w:cs="Arial"/>
                          <w:color w:val="000000" w:themeColor="text1"/>
                          <w:sz w:val="24"/>
                          <w:szCs w:val="24"/>
                        </w:rPr>
                        <w:t>Effort should be taken to m</w:t>
                      </w:r>
                      <w:r w:rsidRPr="00C42041">
                        <w:rPr>
                          <w:rFonts w:ascii="Arial" w:eastAsiaTheme="minorEastAsia" w:hAnsi="Arial" w:cs="Arial"/>
                          <w:color w:val="000000" w:themeColor="text1"/>
                          <w:sz w:val="24"/>
                          <w:szCs w:val="24"/>
                        </w:rPr>
                        <w:t>ake sure the language is common and simple, with memorable phrases.</w:t>
                      </w:r>
                    </w:p>
                    <w:p w14:paraId="44F23677" w14:textId="77777777" w:rsidR="007E3514" w:rsidRDefault="007E3514" w:rsidP="007E3514">
                      <w:pPr>
                        <w:kinsoku w:val="0"/>
                        <w:overflowPunct w:val="0"/>
                        <w:spacing w:after="0" w:line="240" w:lineRule="auto"/>
                        <w:contextualSpacing/>
                        <w:jc w:val="both"/>
                        <w:textAlignment w:val="top"/>
                        <w:rPr>
                          <w:rFonts w:ascii="Arial" w:eastAsiaTheme="minorEastAsia" w:hAnsi="Arial" w:cs="Arial"/>
                          <w:color w:val="000000" w:themeColor="text1"/>
                          <w:sz w:val="24"/>
                          <w:szCs w:val="24"/>
                        </w:rPr>
                      </w:pPr>
                    </w:p>
                    <w:p w14:paraId="24D7DC33" w14:textId="6D35D325" w:rsidR="007E3514" w:rsidRPr="00C42041"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r w:rsidRPr="00C42041">
                        <w:rPr>
                          <w:rFonts w:ascii="Arial" w:eastAsiaTheme="minorEastAsia" w:hAnsi="Arial" w:cs="Arial"/>
                          <w:color w:val="000000" w:themeColor="text1"/>
                          <w:sz w:val="24"/>
                          <w:szCs w:val="24"/>
                        </w:rPr>
                        <w:t>Keep in mind, to motivate people, you must show them that you will help meet their needs. A clear description of the benefits to your audiences will help ensure that your message is received, understood and acted upon.</w:t>
                      </w:r>
                    </w:p>
                    <w:p w14:paraId="72EB70A7" w14:textId="77777777" w:rsidR="007E3514" w:rsidRDefault="007E3514" w:rsidP="007E3514">
                      <w:pPr>
                        <w:kinsoku w:val="0"/>
                        <w:overflowPunct w:val="0"/>
                        <w:spacing w:after="0" w:line="240" w:lineRule="auto"/>
                        <w:contextualSpacing/>
                        <w:jc w:val="both"/>
                        <w:textAlignment w:val="top"/>
                        <w:rPr>
                          <w:rFonts w:ascii="Arial" w:eastAsiaTheme="minorEastAsia" w:hAnsi="Arial" w:cs="Arial"/>
                          <w:color w:val="000000" w:themeColor="text1"/>
                          <w:sz w:val="24"/>
                          <w:szCs w:val="24"/>
                        </w:rPr>
                      </w:pPr>
                    </w:p>
                    <w:p w14:paraId="08276221" w14:textId="2A21EF70" w:rsidR="007E3514" w:rsidRPr="00C42041"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r w:rsidRPr="00C42041">
                        <w:rPr>
                          <w:rFonts w:ascii="Arial" w:eastAsiaTheme="minorEastAsia" w:hAnsi="Arial" w:cs="Arial"/>
                          <w:color w:val="000000" w:themeColor="text1"/>
                          <w:sz w:val="24"/>
                          <w:szCs w:val="24"/>
                        </w:rPr>
                        <w:t>Well-developed messages can be and should be carried over to media interviews, news releases, speaking engagements and House of Assembly.  Consistent messages will support the minister’s ability to clearly communicate and create an understanding of an issue.</w:t>
                      </w:r>
                    </w:p>
                    <w:p w14:paraId="7DEDD690" w14:textId="72176791" w:rsidR="007E3514" w:rsidRPr="002A65CC" w:rsidRDefault="007E3514" w:rsidP="007E3514">
                      <w:pPr>
                        <w:pStyle w:val="ListParagraph"/>
                        <w:spacing w:after="0" w:line="240" w:lineRule="auto"/>
                        <w:ind w:left="360" w:hanging="360"/>
                        <w:jc w:val="both"/>
                        <w:rPr>
                          <w:rFonts w:ascii="Arial" w:eastAsia="Times New Roman" w:hAnsi="Arial" w:cs="Arial"/>
                          <w:szCs w:val="24"/>
                        </w:rPr>
                      </w:pPr>
                    </w:p>
                  </w:txbxContent>
                </v:textbox>
                <w10:wrap anchorx="margin"/>
              </v:shape>
            </w:pict>
          </mc:Fallback>
        </mc:AlternateContent>
      </w:r>
    </w:p>
    <w:p w14:paraId="06EE2183" w14:textId="4472F4E8"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092A3157" w14:textId="62937307"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4DB0BC24" w14:textId="64FFB672"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410714F9" w14:textId="1969E5D2"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0EA2678F" w14:textId="14FCD42D"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426478AC" w14:textId="1C6D486E"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27805CFC" w14:textId="017F144E"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033AB4EE" w14:textId="0CC0FB68"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62798ECF" w14:textId="3FA07212"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09450465" w14:textId="01FA7A9F"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013EC4DC" w14:textId="61C32977"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171A9FC3" w14:textId="2200F821"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1A3BC901" w14:textId="56C0A593"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379CD76A" w14:textId="052964CE" w:rsidR="007E3514" w:rsidRDefault="007E3514" w:rsidP="007E3514">
      <w:pPr>
        <w:kinsoku w:val="0"/>
        <w:overflowPunct w:val="0"/>
        <w:spacing w:after="0" w:line="240" w:lineRule="auto"/>
        <w:contextualSpacing/>
        <w:jc w:val="both"/>
        <w:textAlignment w:val="top"/>
        <w:rPr>
          <w:rFonts w:ascii="Arial" w:eastAsia="Times New Roman" w:hAnsi="Arial" w:cs="Arial"/>
          <w:sz w:val="24"/>
          <w:szCs w:val="24"/>
        </w:rPr>
      </w:pPr>
    </w:p>
    <w:p w14:paraId="13CEC2C5" w14:textId="77777777" w:rsidR="006F2568" w:rsidRDefault="006F2568" w:rsidP="006F2568">
      <w:pPr>
        <w:rPr>
          <w:rFonts w:ascii="Arial" w:eastAsia="Times New Roman" w:hAnsi="Arial" w:cs="Arial"/>
          <w:b/>
          <w:sz w:val="24"/>
          <w:szCs w:val="24"/>
        </w:rPr>
      </w:pPr>
    </w:p>
    <w:p w14:paraId="3A67C63D" w14:textId="77777777" w:rsidR="006F2568" w:rsidRDefault="006F2568" w:rsidP="006F2568">
      <w:pPr>
        <w:rPr>
          <w:rFonts w:ascii="Arial" w:eastAsia="Times New Roman" w:hAnsi="Arial" w:cs="Arial"/>
          <w:b/>
          <w:sz w:val="24"/>
          <w:szCs w:val="24"/>
        </w:rPr>
      </w:pPr>
    </w:p>
    <w:p w14:paraId="4AF524BE" w14:textId="239586F9" w:rsidR="00D111DC" w:rsidRPr="00BD1857" w:rsidRDefault="00D111DC" w:rsidP="006F2568">
      <w:pPr>
        <w:spacing w:after="0"/>
        <w:rPr>
          <w:rFonts w:ascii="Arial" w:eastAsia="Times New Roman" w:hAnsi="Arial" w:cs="Arial"/>
          <w:b/>
          <w:sz w:val="24"/>
          <w:szCs w:val="24"/>
        </w:rPr>
      </w:pPr>
      <w:r w:rsidRPr="00BD1857">
        <w:rPr>
          <w:rFonts w:ascii="Arial" w:eastAsia="Times New Roman" w:hAnsi="Arial" w:cs="Arial"/>
          <w:b/>
          <w:sz w:val="24"/>
          <w:szCs w:val="24"/>
        </w:rPr>
        <w:t>Approach</w:t>
      </w:r>
    </w:p>
    <w:p w14:paraId="3122DAE1" w14:textId="7DD7728E" w:rsidR="001A7856" w:rsidRPr="004B5B4C" w:rsidRDefault="00D111DC" w:rsidP="00433695">
      <w:pPr>
        <w:pStyle w:val="ListParagraph"/>
        <w:numPr>
          <w:ilvl w:val="0"/>
          <w:numId w:val="22"/>
        </w:numPr>
        <w:spacing w:after="0" w:line="240" w:lineRule="auto"/>
        <w:jc w:val="both"/>
        <w:outlineLvl w:val="0"/>
        <w:rPr>
          <w:rFonts w:ascii="Arial" w:eastAsia="Times New Roman" w:hAnsi="Arial" w:cs="Arial"/>
          <w:sz w:val="24"/>
          <w:szCs w:val="24"/>
        </w:rPr>
      </w:pPr>
      <w:r w:rsidRPr="004B5B4C">
        <w:rPr>
          <w:rFonts w:ascii="Arial" w:eastAsia="Times New Roman" w:hAnsi="Arial" w:cs="Arial"/>
          <w:sz w:val="24"/>
          <w:szCs w:val="24"/>
        </w:rPr>
        <w:t>This sec</w:t>
      </w:r>
      <w:r w:rsidR="00740367" w:rsidRPr="004B5B4C">
        <w:rPr>
          <w:rFonts w:ascii="Arial" w:eastAsia="Times New Roman" w:hAnsi="Arial" w:cs="Arial"/>
          <w:sz w:val="24"/>
          <w:szCs w:val="24"/>
        </w:rPr>
        <w:t>tion should outline the</w:t>
      </w:r>
      <w:r w:rsidRPr="004B5B4C">
        <w:rPr>
          <w:rFonts w:ascii="Arial" w:eastAsia="Times New Roman" w:hAnsi="Arial" w:cs="Arial"/>
          <w:sz w:val="24"/>
          <w:szCs w:val="24"/>
        </w:rPr>
        <w:t xml:space="preserve"> </w:t>
      </w:r>
      <w:r w:rsidR="00AB7EBC" w:rsidRPr="004B5B4C">
        <w:rPr>
          <w:rFonts w:ascii="Arial" w:eastAsia="Times New Roman" w:hAnsi="Arial" w:cs="Arial"/>
          <w:sz w:val="24"/>
          <w:szCs w:val="24"/>
        </w:rPr>
        <w:t xml:space="preserve">engagement </w:t>
      </w:r>
      <w:r w:rsidRPr="004B5B4C">
        <w:rPr>
          <w:rFonts w:ascii="Arial" w:eastAsia="Times New Roman" w:hAnsi="Arial" w:cs="Arial"/>
          <w:sz w:val="24"/>
          <w:szCs w:val="24"/>
        </w:rPr>
        <w:t>activities that will be undertaken</w:t>
      </w:r>
      <w:r w:rsidR="00F74020" w:rsidRPr="004B5B4C">
        <w:rPr>
          <w:rFonts w:ascii="Arial" w:eastAsia="Times New Roman" w:hAnsi="Arial" w:cs="Arial"/>
          <w:sz w:val="24"/>
          <w:szCs w:val="24"/>
        </w:rPr>
        <w:t xml:space="preserve">, including </w:t>
      </w:r>
      <w:r w:rsidR="001A7856" w:rsidRPr="004B5B4C">
        <w:rPr>
          <w:rFonts w:ascii="Arial" w:eastAsia="Times New Roman" w:hAnsi="Arial" w:cs="Arial"/>
          <w:sz w:val="24"/>
          <w:szCs w:val="24"/>
        </w:rPr>
        <w:t>the methodology that will be used for each activity. This section should be completed in consultation with the Public Engagement and Planning Division, and should generally describe the tactics being used/considered and identify the specific target audience</w:t>
      </w:r>
      <w:r w:rsidR="004F2073" w:rsidRPr="004B5B4C">
        <w:rPr>
          <w:rFonts w:ascii="Arial" w:eastAsia="Times New Roman" w:hAnsi="Arial" w:cs="Arial"/>
          <w:sz w:val="24"/>
          <w:szCs w:val="24"/>
        </w:rPr>
        <w:t>(s)</w:t>
      </w:r>
      <w:r w:rsidR="001A7856" w:rsidRPr="004B5B4C">
        <w:rPr>
          <w:rFonts w:ascii="Arial" w:eastAsia="Times New Roman" w:hAnsi="Arial" w:cs="Arial"/>
          <w:sz w:val="24"/>
          <w:szCs w:val="24"/>
        </w:rPr>
        <w:t xml:space="preserve"> for each (where applicable). It is important to consider alternate approaches. A single approach is often not appropriate for all stakeholders in an audience. Public bodies may wish to use a combination of approaches depending on the target audience(s).</w:t>
      </w:r>
    </w:p>
    <w:p w14:paraId="76FFBC12" w14:textId="7128466E" w:rsidR="00C038E0" w:rsidRPr="001A7856" w:rsidRDefault="00D111DC" w:rsidP="00D06C9C">
      <w:pPr>
        <w:pStyle w:val="ListParagraph"/>
        <w:numPr>
          <w:ilvl w:val="1"/>
          <w:numId w:val="22"/>
        </w:numPr>
        <w:spacing w:after="0" w:line="240" w:lineRule="auto"/>
        <w:ind w:left="720"/>
        <w:jc w:val="both"/>
        <w:outlineLvl w:val="0"/>
        <w:rPr>
          <w:rFonts w:ascii="Arial" w:eastAsia="Times New Roman" w:hAnsi="Arial" w:cs="Arial"/>
          <w:sz w:val="24"/>
          <w:szCs w:val="24"/>
        </w:rPr>
      </w:pPr>
      <w:r w:rsidRPr="001A7856">
        <w:rPr>
          <w:rFonts w:ascii="Arial" w:eastAsia="Times New Roman" w:hAnsi="Arial" w:cs="Arial"/>
          <w:sz w:val="24"/>
          <w:szCs w:val="24"/>
        </w:rPr>
        <w:t>Examples</w:t>
      </w:r>
      <w:r w:rsidR="00EF4D61" w:rsidRPr="001A7856">
        <w:rPr>
          <w:rFonts w:ascii="Arial" w:eastAsia="Times New Roman" w:hAnsi="Arial" w:cs="Arial"/>
          <w:sz w:val="24"/>
          <w:szCs w:val="24"/>
        </w:rPr>
        <w:t xml:space="preserve"> of </w:t>
      </w:r>
      <w:r w:rsidR="00F74020" w:rsidRPr="001A7856">
        <w:rPr>
          <w:rFonts w:ascii="Arial" w:eastAsia="Times New Roman" w:hAnsi="Arial" w:cs="Arial"/>
          <w:sz w:val="24"/>
          <w:szCs w:val="24"/>
        </w:rPr>
        <w:t>the broad types of</w:t>
      </w:r>
      <w:r w:rsidR="00C038E0" w:rsidRPr="001A7856">
        <w:rPr>
          <w:rFonts w:ascii="Arial" w:eastAsia="Times New Roman" w:hAnsi="Arial" w:cs="Arial"/>
          <w:sz w:val="24"/>
          <w:szCs w:val="24"/>
        </w:rPr>
        <w:t xml:space="preserve"> engagement</w:t>
      </w:r>
      <w:r w:rsidR="00F74020" w:rsidRPr="001A7856">
        <w:rPr>
          <w:rFonts w:ascii="Arial" w:eastAsia="Times New Roman" w:hAnsi="Arial" w:cs="Arial"/>
          <w:sz w:val="24"/>
          <w:szCs w:val="24"/>
        </w:rPr>
        <w:t xml:space="preserve"> </w:t>
      </w:r>
      <w:r w:rsidR="00EF4D61" w:rsidRPr="001A7856">
        <w:rPr>
          <w:rFonts w:ascii="Arial" w:eastAsia="Times New Roman" w:hAnsi="Arial" w:cs="Arial"/>
          <w:sz w:val="24"/>
          <w:szCs w:val="24"/>
        </w:rPr>
        <w:t>approaches</w:t>
      </w:r>
      <w:r w:rsidR="000A28C6" w:rsidRPr="001A7856">
        <w:rPr>
          <w:rFonts w:ascii="Arial" w:eastAsia="Times New Roman" w:hAnsi="Arial" w:cs="Arial"/>
          <w:sz w:val="24"/>
          <w:szCs w:val="24"/>
        </w:rPr>
        <w:t xml:space="preserve"> include</w:t>
      </w:r>
      <w:r w:rsidRPr="001A7856">
        <w:rPr>
          <w:rFonts w:ascii="Arial" w:eastAsia="Times New Roman" w:hAnsi="Arial" w:cs="Arial"/>
          <w:sz w:val="24"/>
          <w:szCs w:val="24"/>
        </w:rPr>
        <w:t xml:space="preserve">: </w:t>
      </w:r>
      <w:r w:rsidR="00F74020" w:rsidRPr="001A7856">
        <w:rPr>
          <w:rFonts w:ascii="Arial" w:eastAsia="Times New Roman" w:hAnsi="Arial" w:cs="Arial"/>
          <w:sz w:val="24"/>
          <w:szCs w:val="24"/>
        </w:rPr>
        <w:t xml:space="preserve">(1) </w:t>
      </w:r>
      <w:r w:rsidR="00AB7EBC" w:rsidRPr="001A7856">
        <w:rPr>
          <w:rFonts w:ascii="Arial" w:eastAsia="Times New Roman" w:hAnsi="Arial" w:cs="Arial"/>
          <w:sz w:val="24"/>
          <w:szCs w:val="24"/>
        </w:rPr>
        <w:t>in-person session</w:t>
      </w:r>
      <w:r w:rsidR="00211DD6" w:rsidRPr="001A7856">
        <w:rPr>
          <w:rFonts w:ascii="Arial" w:eastAsia="Times New Roman" w:hAnsi="Arial" w:cs="Arial"/>
          <w:sz w:val="24"/>
          <w:szCs w:val="24"/>
        </w:rPr>
        <w:t>s</w:t>
      </w:r>
      <w:r w:rsidR="00AB7EBC" w:rsidRPr="001A7856">
        <w:rPr>
          <w:rFonts w:ascii="Arial" w:eastAsia="Times New Roman" w:hAnsi="Arial" w:cs="Arial"/>
          <w:sz w:val="24"/>
          <w:szCs w:val="24"/>
        </w:rPr>
        <w:t xml:space="preserve"> (public and/or stakeholder);</w:t>
      </w:r>
      <w:r w:rsidR="00F74020" w:rsidRPr="001A7856">
        <w:rPr>
          <w:rFonts w:ascii="Arial" w:eastAsia="Times New Roman" w:hAnsi="Arial" w:cs="Arial"/>
          <w:sz w:val="24"/>
          <w:szCs w:val="24"/>
        </w:rPr>
        <w:t xml:space="preserve"> (2) </w:t>
      </w:r>
      <w:r w:rsidRPr="001A7856">
        <w:rPr>
          <w:rFonts w:ascii="Arial" w:eastAsia="Times New Roman" w:hAnsi="Arial" w:cs="Arial"/>
          <w:sz w:val="24"/>
          <w:szCs w:val="24"/>
        </w:rPr>
        <w:t xml:space="preserve">virtual </w:t>
      </w:r>
      <w:r w:rsidR="00AB7EBC" w:rsidRPr="001A7856">
        <w:rPr>
          <w:rFonts w:ascii="Arial" w:eastAsia="Times New Roman" w:hAnsi="Arial" w:cs="Arial"/>
          <w:sz w:val="24"/>
          <w:szCs w:val="24"/>
        </w:rPr>
        <w:t>session</w:t>
      </w:r>
      <w:r w:rsidR="00211DD6" w:rsidRPr="001A7856">
        <w:rPr>
          <w:rFonts w:ascii="Arial" w:eastAsia="Times New Roman" w:hAnsi="Arial" w:cs="Arial"/>
          <w:sz w:val="24"/>
          <w:szCs w:val="24"/>
        </w:rPr>
        <w:t>s</w:t>
      </w:r>
      <w:r w:rsidRPr="001A7856">
        <w:rPr>
          <w:rFonts w:ascii="Arial" w:eastAsia="Times New Roman" w:hAnsi="Arial" w:cs="Arial"/>
          <w:sz w:val="24"/>
          <w:szCs w:val="24"/>
        </w:rPr>
        <w:t>;</w:t>
      </w:r>
      <w:r w:rsidR="00F74020" w:rsidRPr="001A7856">
        <w:rPr>
          <w:rFonts w:ascii="Arial" w:eastAsia="Times New Roman" w:hAnsi="Arial" w:cs="Arial"/>
          <w:sz w:val="24"/>
          <w:szCs w:val="24"/>
        </w:rPr>
        <w:t xml:space="preserve"> (3) </w:t>
      </w:r>
      <w:r w:rsidR="00AB7EBC" w:rsidRPr="001A7856">
        <w:rPr>
          <w:rFonts w:ascii="Arial" w:eastAsia="Times New Roman" w:hAnsi="Arial" w:cs="Arial"/>
          <w:sz w:val="24"/>
          <w:szCs w:val="24"/>
        </w:rPr>
        <w:t xml:space="preserve">online questionnaire </w:t>
      </w:r>
      <w:r w:rsidR="00F74020" w:rsidRPr="001A7856">
        <w:rPr>
          <w:rFonts w:ascii="Arial" w:eastAsia="Times New Roman" w:hAnsi="Arial" w:cs="Arial"/>
          <w:sz w:val="24"/>
          <w:szCs w:val="24"/>
        </w:rPr>
        <w:t>posted on engageNL</w:t>
      </w:r>
      <w:r w:rsidR="00AB7EBC" w:rsidRPr="001A7856">
        <w:rPr>
          <w:rFonts w:ascii="Arial" w:eastAsia="Times New Roman" w:hAnsi="Arial" w:cs="Arial"/>
          <w:sz w:val="24"/>
          <w:szCs w:val="24"/>
        </w:rPr>
        <w:t>;</w:t>
      </w:r>
      <w:r w:rsidR="00F74020" w:rsidRPr="001A7856">
        <w:rPr>
          <w:rFonts w:ascii="Arial" w:eastAsia="Times New Roman" w:hAnsi="Arial" w:cs="Arial"/>
          <w:sz w:val="24"/>
          <w:szCs w:val="24"/>
        </w:rPr>
        <w:t xml:space="preserve"> (4) </w:t>
      </w:r>
      <w:r w:rsidR="00AB7EBC" w:rsidRPr="001A7856">
        <w:rPr>
          <w:rFonts w:ascii="Arial" w:eastAsia="Times New Roman" w:hAnsi="Arial" w:cs="Arial"/>
          <w:sz w:val="24"/>
          <w:szCs w:val="24"/>
        </w:rPr>
        <w:t>engageNL landing page</w:t>
      </w:r>
      <w:r w:rsidRPr="001A7856">
        <w:rPr>
          <w:rFonts w:ascii="Arial" w:eastAsia="Times New Roman" w:hAnsi="Arial" w:cs="Arial"/>
          <w:sz w:val="24"/>
          <w:szCs w:val="24"/>
        </w:rPr>
        <w:t xml:space="preserve">; </w:t>
      </w:r>
      <w:r w:rsidR="00F74020" w:rsidRPr="001A7856">
        <w:rPr>
          <w:rFonts w:ascii="Arial" w:eastAsia="Times New Roman" w:hAnsi="Arial" w:cs="Arial"/>
          <w:sz w:val="24"/>
          <w:szCs w:val="24"/>
        </w:rPr>
        <w:t xml:space="preserve">(5) </w:t>
      </w:r>
      <w:r w:rsidRPr="001A7856">
        <w:rPr>
          <w:rFonts w:ascii="Arial" w:eastAsia="Times New Roman" w:hAnsi="Arial" w:cs="Arial"/>
          <w:sz w:val="24"/>
          <w:szCs w:val="24"/>
        </w:rPr>
        <w:t>written submissions</w:t>
      </w:r>
      <w:r w:rsidR="00AB7EBC" w:rsidRPr="001A7856">
        <w:rPr>
          <w:rFonts w:ascii="Arial" w:eastAsia="Times New Roman" w:hAnsi="Arial" w:cs="Arial"/>
          <w:sz w:val="24"/>
          <w:szCs w:val="24"/>
        </w:rPr>
        <w:t>;</w:t>
      </w:r>
      <w:r w:rsidR="000A28C6" w:rsidRPr="001A7856">
        <w:rPr>
          <w:rFonts w:ascii="Arial" w:eastAsia="Times New Roman" w:hAnsi="Arial" w:cs="Arial"/>
          <w:sz w:val="24"/>
          <w:szCs w:val="24"/>
        </w:rPr>
        <w:t xml:space="preserve"> and,</w:t>
      </w:r>
      <w:r w:rsidR="00F74020" w:rsidRPr="001A7856">
        <w:rPr>
          <w:rFonts w:ascii="Arial" w:eastAsia="Times New Roman" w:hAnsi="Arial" w:cs="Arial"/>
          <w:sz w:val="24"/>
          <w:szCs w:val="24"/>
        </w:rPr>
        <w:t xml:space="preserve"> (6) </w:t>
      </w:r>
      <w:r w:rsidRPr="001A7856">
        <w:rPr>
          <w:rFonts w:ascii="Arial" w:eastAsia="Times New Roman" w:hAnsi="Arial" w:cs="Arial"/>
          <w:sz w:val="24"/>
          <w:szCs w:val="24"/>
        </w:rPr>
        <w:t>tele</w:t>
      </w:r>
      <w:r w:rsidR="00F74020" w:rsidRPr="001A7856">
        <w:rPr>
          <w:rFonts w:ascii="Arial" w:eastAsia="Times New Roman" w:hAnsi="Arial" w:cs="Arial"/>
          <w:sz w:val="24"/>
          <w:szCs w:val="24"/>
        </w:rPr>
        <w:t>conference/videoconference</w:t>
      </w:r>
      <w:r w:rsidR="000A28C6" w:rsidRPr="001A7856">
        <w:rPr>
          <w:rFonts w:ascii="Arial" w:eastAsia="Times New Roman" w:hAnsi="Arial" w:cs="Arial"/>
          <w:sz w:val="24"/>
          <w:szCs w:val="24"/>
        </w:rPr>
        <w:t>.</w:t>
      </w:r>
    </w:p>
    <w:p w14:paraId="662026BA" w14:textId="16668B6E" w:rsidR="00C038E0" w:rsidRPr="00C038E0" w:rsidRDefault="00C038E0" w:rsidP="00C038E0">
      <w:pPr>
        <w:pStyle w:val="ListParagraph"/>
        <w:numPr>
          <w:ilvl w:val="1"/>
          <w:numId w:val="22"/>
        </w:numPr>
        <w:spacing w:after="0" w:line="240" w:lineRule="auto"/>
        <w:ind w:left="720"/>
        <w:jc w:val="both"/>
        <w:rPr>
          <w:rFonts w:ascii="Arial" w:eastAsia="Times New Roman" w:hAnsi="Arial" w:cs="Arial"/>
          <w:sz w:val="24"/>
          <w:szCs w:val="24"/>
        </w:rPr>
      </w:pPr>
      <w:r w:rsidRPr="00C038E0">
        <w:rPr>
          <w:rFonts w:ascii="Arial" w:eastAsia="Times New Roman" w:hAnsi="Arial" w:cs="Arial"/>
          <w:sz w:val="24"/>
          <w:szCs w:val="24"/>
        </w:rPr>
        <w:t>All provincial government engagements/consultations are required to have a landing page on engageNL outlining ways to participate.</w:t>
      </w:r>
    </w:p>
    <w:p w14:paraId="09FB1B4D" w14:textId="77777777" w:rsidR="00C038E0" w:rsidRDefault="00C038E0" w:rsidP="00C038E0">
      <w:pPr>
        <w:pStyle w:val="ListParagraph"/>
        <w:spacing w:after="0" w:line="240" w:lineRule="auto"/>
        <w:jc w:val="both"/>
        <w:rPr>
          <w:rFonts w:ascii="Arial" w:eastAsia="Times New Roman" w:hAnsi="Arial" w:cs="Arial"/>
          <w:sz w:val="24"/>
          <w:szCs w:val="24"/>
        </w:rPr>
      </w:pPr>
    </w:p>
    <w:p w14:paraId="7BE5E33A" w14:textId="40EF39C8" w:rsidR="00D111DC" w:rsidRDefault="00F74020" w:rsidP="00C42041">
      <w:pPr>
        <w:pStyle w:val="ListParagraph"/>
        <w:numPr>
          <w:ilvl w:val="0"/>
          <w:numId w:val="23"/>
        </w:num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This section should clearly outline t</w:t>
      </w:r>
      <w:r w:rsidR="00D111DC" w:rsidRPr="00C42041">
        <w:rPr>
          <w:rFonts w:ascii="Arial" w:eastAsia="Times New Roman" w:hAnsi="Arial" w:cs="Arial"/>
          <w:sz w:val="24"/>
          <w:szCs w:val="24"/>
        </w:rPr>
        <w:t>he rationale for the approach</w:t>
      </w:r>
      <w:r w:rsidR="00C038E0">
        <w:rPr>
          <w:rFonts w:ascii="Arial" w:eastAsia="Times New Roman" w:hAnsi="Arial" w:cs="Arial"/>
          <w:sz w:val="24"/>
          <w:szCs w:val="24"/>
        </w:rPr>
        <w:t xml:space="preserve"> chosen. </w:t>
      </w:r>
      <w:r w:rsidR="000A28C6" w:rsidRPr="00C42041">
        <w:rPr>
          <w:rFonts w:ascii="Arial" w:eastAsia="Times New Roman" w:hAnsi="Arial" w:cs="Arial"/>
          <w:sz w:val="24"/>
          <w:szCs w:val="24"/>
        </w:rPr>
        <w:t xml:space="preserve">The Public Engagement and Planning Division can support </w:t>
      </w:r>
      <w:r w:rsidR="00C038E0">
        <w:rPr>
          <w:rFonts w:ascii="Arial" w:eastAsia="Times New Roman" w:hAnsi="Arial" w:cs="Arial"/>
          <w:sz w:val="24"/>
          <w:szCs w:val="24"/>
        </w:rPr>
        <w:t xml:space="preserve">public bodies </w:t>
      </w:r>
      <w:r w:rsidR="000A28C6" w:rsidRPr="00C42041">
        <w:rPr>
          <w:rFonts w:ascii="Arial" w:eastAsia="Times New Roman" w:hAnsi="Arial" w:cs="Arial"/>
          <w:sz w:val="24"/>
          <w:szCs w:val="24"/>
        </w:rPr>
        <w:t xml:space="preserve">in conducting this analysis. </w:t>
      </w:r>
    </w:p>
    <w:p w14:paraId="32337C30" w14:textId="05DD1807" w:rsidR="00E871DA" w:rsidRDefault="00C038E0" w:rsidP="00755AF4">
      <w:pPr>
        <w:pStyle w:val="ListParagraph"/>
        <w:numPr>
          <w:ilvl w:val="0"/>
          <w:numId w:val="23"/>
        </w:numPr>
        <w:spacing w:after="0" w:line="240" w:lineRule="auto"/>
        <w:jc w:val="both"/>
        <w:outlineLvl w:val="0"/>
        <w:rPr>
          <w:rFonts w:ascii="Arial" w:eastAsia="Times New Roman" w:hAnsi="Arial" w:cs="Arial"/>
          <w:sz w:val="24"/>
          <w:szCs w:val="24"/>
        </w:rPr>
      </w:pPr>
      <w:r w:rsidRPr="005C06C4">
        <w:rPr>
          <w:rFonts w:ascii="Arial" w:eastAsia="Times New Roman" w:hAnsi="Arial" w:cs="Arial"/>
          <w:sz w:val="24"/>
          <w:szCs w:val="24"/>
        </w:rPr>
        <w:lastRenderedPageBreak/>
        <w:t xml:space="preserve">This section should also consider whether a series of engagement activities, or </w:t>
      </w:r>
      <w:r w:rsidR="00705B47">
        <w:rPr>
          <w:rFonts w:ascii="Arial" w:eastAsia="Times New Roman" w:hAnsi="Arial" w:cs="Arial"/>
          <w:sz w:val="24"/>
          <w:szCs w:val="24"/>
        </w:rPr>
        <w:t>a phased approach to engagement</w:t>
      </w:r>
      <w:r w:rsidRPr="005C06C4">
        <w:rPr>
          <w:rFonts w:ascii="Arial" w:eastAsia="Times New Roman" w:hAnsi="Arial" w:cs="Arial"/>
          <w:sz w:val="24"/>
          <w:szCs w:val="24"/>
        </w:rPr>
        <w:t xml:space="preserve"> </w:t>
      </w:r>
      <w:r w:rsidR="00850BBD">
        <w:rPr>
          <w:rFonts w:ascii="Arial" w:eastAsia="Times New Roman" w:hAnsi="Arial" w:cs="Arial"/>
          <w:sz w:val="24"/>
          <w:szCs w:val="24"/>
        </w:rPr>
        <w:t>is</w:t>
      </w:r>
      <w:r w:rsidRPr="005C06C4">
        <w:rPr>
          <w:rFonts w:ascii="Arial" w:eastAsia="Times New Roman" w:hAnsi="Arial" w:cs="Arial"/>
          <w:sz w:val="24"/>
          <w:szCs w:val="24"/>
        </w:rPr>
        <w:t xml:space="preserve"> required to me</w:t>
      </w:r>
      <w:r w:rsidR="005C06C4" w:rsidRPr="005C06C4">
        <w:rPr>
          <w:rFonts w:ascii="Arial" w:eastAsia="Times New Roman" w:hAnsi="Arial" w:cs="Arial"/>
          <w:sz w:val="24"/>
          <w:szCs w:val="24"/>
        </w:rPr>
        <w:t>et the consultation objectives.</w:t>
      </w:r>
      <w:r w:rsidR="00755AF4">
        <w:rPr>
          <w:rFonts w:ascii="Arial" w:eastAsia="Times New Roman" w:hAnsi="Arial" w:cs="Arial"/>
          <w:sz w:val="24"/>
          <w:szCs w:val="24"/>
        </w:rPr>
        <w:t xml:space="preserve"> </w:t>
      </w:r>
    </w:p>
    <w:p w14:paraId="32ED5E1B" w14:textId="48FA8CFC" w:rsidR="00E871DA" w:rsidRDefault="00755AF4" w:rsidP="00E871DA">
      <w:pPr>
        <w:pStyle w:val="ListParagraph"/>
        <w:numPr>
          <w:ilvl w:val="1"/>
          <w:numId w:val="23"/>
        </w:numPr>
        <w:spacing w:after="0" w:line="240" w:lineRule="auto"/>
        <w:ind w:left="720"/>
        <w:jc w:val="both"/>
        <w:outlineLvl w:val="0"/>
        <w:rPr>
          <w:rFonts w:ascii="Arial" w:eastAsia="Times New Roman" w:hAnsi="Arial" w:cs="Arial"/>
          <w:sz w:val="24"/>
          <w:szCs w:val="24"/>
        </w:rPr>
      </w:pPr>
      <w:r>
        <w:rPr>
          <w:rFonts w:ascii="Arial" w:eastAsia="Times New Roman" w:hAnsi="Arial" w:cs="Arial"/>
          <w:sz w:val="24"/>
          <w:szCs w:val="24"/>
        </w:rPr>
        <w:t xml:space="preserve">For </w:t>
      </w:r>
      <w:r w:rsidR="00D111DC" w:rsidRPr="00755AF4">
        <w:rPr>
          <w:rFonts w:ascii="Arial" w:eastAsia="Times New Roman" w:hAnsi="Arial" w:cs="Arial"/>
          <w:sz w:val="24"/>
          <w:szCs w:val="24"/>
        </w:rPr>
        <w:t>example, if an issue with significant policy implications is in the preliminary stages of development, the department may want to return to stakeholders for input several times throughout a comprehensive process</w:t>
      </w:r>
      <w:r w:rsidR="00E871DA">
        <w:rPr>
          <w:rFonts w:ascii="Arial" w:eastAsia="Times New Roman" w:hAnsi="Arial" w:cs="Arial"/>
          <w:sz w:val="24"/>
          <w:szCs w:val="24"/>
        </w:rPr>
        <w:t xml:space="preserve"> using different methods</w:t>
      </w:r>
      <w:r w:rsidR="00D111DC" w:rsidRPr="00755AF4">
        <w:rPr>
          <w:rFonts w:ascii="Arial" w:eastAsia="Times New Roman" w:hAnsi="Arial" w:cs="Arial"/>
          <w:sz w:val="24"/>
          <w:szCs w:val="24"/>
        </w:rPr>
        <w:t>.</w:t>
      </w:r>
      <w:r w:rsidR="00705B47">
        <w:rPr>
          <w:rFonts w:ascii="Arial" w:eastAsia="Times New Roman" w:hAnsi="Arial" w:cs="Arial"/>
          <w:sz w:val="24"/>
          <w:szCs w:val="24"/>
        </w:rPr>
        <w:t xml:space="preserve"> </w:t>
      </w:r>
    </w:p>
    <w:p w14:paraId="210DE310" w14:textId="2BDE990F" w:rsidR="00A8006B" w:rsidRPr="00433695" w:rsidRDefault="00705B47" w:rsidP="00EC1EC6">
      <w:pPr>
        <w:pStyle w:val="ListParagraph"/>
        <w:numPr>
          <w:ilvl w:val="1"/>
          <w:numId w:val="23"/>
        </w:numPr>
        <w:spacing w:after="0" w:line="240" w:lineRule="auto"/>
        <w:ind w:left="720"/>
        <w:jc w:val="both"/>
        <w:outlineLvl w:val="0"/>
        <w:rPr>
          <w:rFonts w:ascii="Arial" w:eastAsia="Times New Roman" w:hAnsi="Arial" w:cs="Arial"/>
          <w:sz w:val="24"/>
          <w:szCs w:val="24"/>
        </w:rPr>
      </w:pPr>
      <w:r w:rsidRPr="00433695">
        <w:rPr>
          <w:rFonts w:ascii="Arial" w:eastAsia="Times New Roman" w:hAnsi="Arial" w:cs="Arial"/>
          <w:sz w:val="24"/>
          <w:szCs w:val="24"/>
        </w:rPr>
        <w:t xml:space="preserve">Further, it is best practice to communicate to the target audience what was heard through the process, and how the public input has been considered in taking a final decision. </w:t>
      </w:r>
      <w:r w:rsidR="00E871DA" w:rsidRPr="00433695">
        <w:rPr>
          <w:rFonts w:ascii="Arial" w:eastAsia="Times New Roman" w:hAnsi="Arial" w:cs="Arial"/>
          <w:sz w:val="24"/>
          <w:szCs w:val="24"/>
        </w:rPr>
        <w:t xml:space="preserve">This section should outline how the target audience will be kept informed throughout the policy development process. </w:t>
      </w:r>
    </w:p>
    <w:p w14:paraId="4E4976F8" w14:textId="157BBC26" w:rsidR="00A040A5" w:rsidRPr="00A8006B" w:rsidRDefault="00A92029" w:rsidP="00A8006B">
      <w:pPr>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0" wp14:anchorId="7B6CEE3B" wp14:editId="0015C372">
                <wp:simplePos x="0" y="0"/>
                <wp:positionH relativeFrom="column">
                  <wp:posOffset>161925</wp:posOffset>
                </wp:positionH>
                <wp:positionV relativeFrom="paragraph">
                  <wp:posOffset>177165</wp:posOffset>
                </wp:positionV>
                <wp:extent cx="5733288" cy="1746504"/>
                <wp:effectExtent l="0" t="0" r="20320" b="25400"/>
                <wp:wrapNone/>
                <wp:docPr id="4" name="Text Box 4"/>
                <wp:cNvGraphicFramePr/>
                <a:graphic xmlns:a="http://schemas.openxmlformats.org/drawingml/2006/main">
                  <a:graphicData uri="http://schemas.microsoft.com/office/word/2010/wordprocessingShape">
                    <wps:wsp>
                      <wps:cNvSpPr txBox="1"/>
                      <wps:spPr>
                        <a:xfrm>
                          <a:off x="0" y="0"/>
                          <a:ext cx="5733288" cy="1746504"/>
                        </a:xfrm>
                        <a:prstGeom prst="rect">
                          <a:avLst/>
                        </a:prstGeom>
                        <a:solidFill>
                          <a:srgbClr val="8064A2">
                            <a:lumMod val="20000"/>
                            <a:lumOff val="80000"/>
                          </a:srgbClr>
                        </a:solidFill>
                        <a:ln w="6350">
                          <a:solidFill>
                            <a:prstClr val="black"/>
                          </a:solidFill>
                        </a:ln>
                      </wps:spPr>
                      <wps:txbx>
                        <w:txbxContent>
                          <w:p w14:paraId="3D38C718" w14:textId="0B2CCAB1" w:rsidR="00A92029" w:rsidRDefault="00A92029" w:rsidP="00A92029">
                            <w:pPr>
                              <w:pStyle w:val="ListParagraph"/>
                              <w:spacing w:after="0" w:line="240" w:lineRule="auto"/>
                              <w:ind w:left="360" w:hanging="360"/>
                              <w:jc w:val="both"/>
                              <w:rPr>
                                <w:rFonts w:ascii="Arial" w:eastAsia="Times New Roman" w:hAnsi="Arial" w:cs="Arial"/>
                                <w:szCs w:val="24"/>
                              </w:rPr>
                            </w:pPr>
                            <w:r w:rsidRPr="00C42041">
                              <w:rPr>
                                <w:rFonts w:ascii="Arial" w:eastAsia="Times New Roman" w:hAnsi="Arial" w:cs="Arial"/>
                                <w:b/>
                                <w:szCs w:val="24"/>
                                <w:u w:val="single"/>
                              </w:rPr>
                              <w:t>TIP</w:t>
                            </w:r>
                            <w:r w:rsidRPr="00C42041">
                              <w:rPr>
                                <w:rFonts w:ascii="Arial" w:eastAsia="Times New Roman" w:hAnsi="Arial" w:cs="Arial"/>
                                <w:b/>
                                <w:szCs w:val="24"/>
                              </w:rPr>
                              <w:t>:</w:t>
                            </w:r>
                            <w:r w:rsidRPr="00C42041">
                              <w:rPr>
                                <w:rFonts w:ascii="Arial" w:eastAsia="Times New Roman" w:hAnsi="Arial" w:cs="Arial"/>
                                <w:szCs w:val="24"/>
                              </w:rPr>
                              <w:t xml:space="preserve"> </w:t>
                            </w:r>
                            <w:r w:rsidRPr="00A92029">
                              <w:rPr>
                                <w:rFonts w:ascii="Arial" w:eastAsia="Times New Roman" w:hAnsi="Arial" w:cs="Arial"/>
                                <w:szCs w:val="24"/>
                              </w:rPr>
                              <w:t xml:space="preserve">It is important to ensure that the overall approach is consistent with government’s </w:t>
                            </w:r>
                            <w:hyperlink r:id="rId8" w:history="1">
                              <w:r w:rsidRPr="00A92029">
                                <w:rPr>
                                  <w:rStyle w:val="Hyperlink"/>
                                  <w:rFonts w:ascii="Arial" w:eastAsia="Times New Roman" w:hAnsi="Arial" w:cs="Arial"/>
                                  <w:szCs w:val="24"/>
                                </w:rPr>
                                <w:t>Inclusive Public Engagement Policy</w:t>
                              </w:r>
                            </w:hyperlink>
                            <w:r w:rsidRPr="00A92029">
                              <w:rPr>
                                <w:rFonts w:ascii="Arial" w:eastAsia="Times New Roman" w:hAnsi="Arial" w:cs="Arial"/>
                                <w:szCs w:val="24"/>
                              </w:rPr>
                              <w:t>. This policy provides instructive guidance to ensure public engagement processes are accessible to and inclusive of everyone, including persons with disabilities. It is a resource for preparing, planning, and holding public or targeted engagement sessions that are barrier-free. The policy applies to all departments of the Government of Newfoundland and Labrador</w:t>
                            </w:r>
                            <w:r w:rsidR="00A040A5">
                              <w:rPr>
                                <w:rFonts w:ascii="Arial" w:eastAsia="Times New Roman" w:hAnsi="Arial" w:cs="Arial"/>
                                <w:szCs w:val="24"/>
                              </w:rPr>
                              <w:t xml:space="preserve">. </w:t>
                            </w:r>
                          </w:p>
                          <w:p w14:paraId="50689FAC" w14:textId="0C1F91E6" w:rsidR="00A040A5" w:rsidRDefault="00A040A5" w:rsidP="00A92029">
                            <w:pPr>
                              <w:pStyle w:val="ListParagraph"/>
                              <w:spacing w:after="0" w:line="240" w:lineRule="auto"/>
                              <w:ind w:left="360" w:hanging="360"/>
                              <w:jc w:val="both"/>
                              <w:rPr>
                                <w:rFonts w:ascii="Arial" w:eastAsia="Times New Roman" w:hAnsi="Arial" w:cs="Arial"/>
                                <w:szCs w:val="24"/>
                              </w:rPr>
                            </w:pPr>
                          </w:p>
                          <w:p w14:paraId="322CD256" w14:textId="49AADC7F" w:rsidR="00A040A5" w:rsidRPr="00A92029" w:rsidRDefault="00A040A5" w:rsidP="00A040A5">
                            <w:pPr>
                              <w:pStyle w:val="ListParagraph"/>
                              <w:spacing w:after="0" w:line="240" w:lineRule="auto"/>
                              <w:ind w:left="360"/>
                              <w:jc w:val="both"/>
                              <w:rPr>
                                <w:rFonts w:ascii="Arial" w:eastAsia="Times New Roman" w:hAnsi="Arial" w:cs="Arial"/>
                                <w:szCs w:val="24"/>
                              </w:rPr>
                            </w:pPr>
                            <w:r>
                              <w:rPr>
                                <w:rFonts w:ascii="Arial" w:eastAsia="Times New Roman" w:hAnsi="Arial" w:cs="Arial"/>
                                <w:szCs w:val="24"/>
                              </w:rPr>
                              <w:t xml:space="preserve">Reaching a diversity of perspectives is important. Public bodies are encouraged to identify civil society partners, such as community organizations, to facilitate broad engagement to gather alternative perspectives and valuable knowledge.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CEE3B" id="Text Box 4" o:spid="_x0000_s1029" type="#_x0000_t202" style="position:absolute;margin-left:12.75pt;margin-top:13.95pt;width:451.45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" o:allowoverlap="f" fillcolor="#e6e0ec" strokeweight=".5pt">
                <v:textbox>
                  <w:txbxContent>
                    <w:p w14:paraId="3D38C718" w14:textId="0B2CCAB1" w:rsidR="00A92029" w:rsidRDefault="00A92029" w:rsidP="00A92029">
                      <w:pPr>
                        <w:pStyle w:val="ListParagraph"/>
                        <w:spacing w:after="0" w:line="240" w:lineRule="auto"/>
                        <w:ind w:left="360" w:hanging="360"/>
                        <w:jc w:val="both"/>
                        <w:rPr>
                          <w:rFonts w:ascii="Arial" w:eastAsia="Times New Roman" w:hAnsi="Arial" w:cs="Arial"/>
                          <w:szCs w:val="24"/>
                        </w:rPr>
                      </w:pPr>
                      <w:r w:rsidRPr="00C42041">
                        <w:rPr>
                          <w:rFonts w:ascii="Arial" w:eastAsia="Times New Roman" w:hAnsi="Arial" w:cs="Arial"/>
                          <w:b/>
                          <w:szCs w:val="24"/>
                          <w:u w:val="single"/>
                        </w:rPr>
                        <w:t>TIP</w:t>
                      </w:r>
                      <w:r w:rsidRPr="00C42041">
                        <w:rPr>
                          <w:rFonts w:ascii="Arial" w:eastAsia="Times New Roman" w:hAnsi="Arial" w:cs="Arial"/>
                          <w:b/>
                          <w:szCs w:val="24"/>
                        </w:rPr>
                        <w:t>:</w:t>
                      </w:r>
                      <w:r w:rsidRPr="00C42041">
                        <w:rPr>
                          <w:rFonts w:ascii="Arial" w:eastAsia="Times New Roman" w:hAnsi="Arial" w:cs="Arial"/>
                          <w:szCs w:val="24"/>
                        </w:rPr>
                        <w:t xml:space="preserve"> </w:t>
                      </w:r>
                      <w:r w:rsidRPr="00A92029">
                        <w:rPr>
                          <w:rFonts w:ascii="Arial" w:eastAsia="Times New Roman" w:hAnsi="Arial" w:cs="Arial"/>
                          <w:szCs w:val="24"/>
                        </w:rPr>
                        <w:t xml:space="preserve">It is important to ensure that the overall approach is consistent with government’s </w:t>
                      </w:r>
                      <w:hyperlink r:id="rId9" w:history="1">
                        <w:r w:rsidRPr="00A92029">
                          <w:rPr>
                            <w:rStyle w:val="Hyperlink"/>
                            <w:rFonts w:ascii="Arial" w:eastAsia="Times New Roman" w:hAnsi="Arial" w:cs="Arial"/>
                            <w:szCs w:val="24"/>
                          </w:rPr>
                          <w:t>Inclusive Public Engagement Policy</w:t>
                        </w:r>
                      </w:hyperlink>
                      <w:r w:rsidRPr="00A92029">
                        <w:rPr>
                          <w:rFonts w:ascii="Arial" w:eastAsia="Times New Roman" w:hAnsi="Arial" w:cs="Arial"/>
                          <w:szCs w:val="24"/>
                        </w:rPr>
                        <w:t>. This policy provides instructive guidance to ensure public engagement processes are accessible to and inclusive of everyone, including persons with disabilities. It is a resource for preparing, planning, and holding public or targeted engagement sessions that are barrier-free. The policy applies to all departments of the Government of Newfoundland and Labrador</w:t>
                      </w:r>
                      <w:r w:rsidR="00A040A5">
                        <w:rPr>
                          <w:rFonts w:ascii="Arial" w:eastAsia="Times New Roman" w:hAnsi="Arial" w:cs="Arial"/>
                          <w:szCs w:val="24"/>
                        </w:rPr>
                        <w:t xml:space="preserve">. </w:t>
                      </w:r>
                    </w:p>
                    <w:p w14:paraId="50689FAC" w14:textId="0C1F91E6" w:rsidR="00A040A5" w:rsidRDefault="00A040A5" w:rsidP="00A92029">
                      <w:pPr>
                        <w:pStyle w:val="ListParagraph"/>
                        <w:spacing w:after="0" w:line="240" w:lineRule="auto"/>
                        <w:ind w:left="360" w:hanging="360"/>
                        <w:jc w:val="both"/>
                        <w:rPr>
                          <w:rFonts w:ascii="Arial" w:eastAsia="Times New Roman" w:hAnsi="Arial" w:cs="Arial"/>
                          <w:szCs w:val="24"/>
                        </w:rPr>
                      </w:pPr>
                    </w:p>
                    <w:p w14:paraId="322CD256" w14:textId="49AADC7F" w:rsidR="00A040A5" w:rsidRPr="00A92029" w:rsidRDefault="00A040A5" w:rsidP="00A040A5">
                      <w:pPr>
                        <w:pStyle w:val="ListParagraph"/>
                        <w:spacing w:after="0" w:line="240" w:lineRule="auto"/>
                        <w:ind w:left="360"/>
                        <w:jc w:val="both"/>
                        <w:rPr>
                          <w:rFonts w:ascii="Arial" w:eastAsia="Times New Roman" w:hAnsi="Arial" w:cs="Arial"/>
                          <w:szCs w:val="24"/>
                        </w:rPr>
                      </w:pPr>
                      <w:r>
                        <w:rPr>
                          <w:rFonts w:ascii="Arial" w:eastAsia="Times New Roman" w:hAnsi="Arial" w:cs="Arial"/>
                          <w:szCs w:val="24"/>
                        </w:rPr>
                        <w:t xml:space="preserve">Reaching a diversity of perspectives is important. Public bodies are encouraged to identify civil society partners, such as community organizations, to facilitate broad engagement to gather alternative perspectives and valuable knowledge. </w:t>
                      </w:r>
                    </w:p>
                  </w:txbxContent>
                </v:textbox>
              </v:shape>
            </w:pict>
          </mc:Fallback>
        </mc:AlternateContent>
      </w:r>
    </w:p>
    <w:p w14:paraId="40123959" w14:textId="77777777" w:rsidR="00A8006B" w:rsidRDefault="00A8006B" w:rsidP="00C42041">
      <w:pPr>
        <w:spacing w:after="0" w:line="240" w:lineRule="auto"/>
        <w:jc w:val="both"/>
        <w:rPr>
          <w:rFonts w:ascii="Arial" w:eastAsia="Times New Roman" w:hAnsi="Arial" w:cs="Arial"/>
          <w:b/>
          <w:bCs/>
          <w:sz w:val="24"/>
          <w:szCs w:val="24"/>
        </w:rPr>
      </w:pPr>
    </w:p>
    <w:p w14:paraId="1843FF0E" w14:textId="77777777" w:rsidR="00A8006B" w:rsidRDefault="00A8006B" w:rsidP="00C42041">
      <w:pPr>
        <w:spacing w:after="0" w:line="240" w:lineRule="auto"/>
        <w:jc w:val="both"/>
        <w:rPr>
          <w:rFonts w:ascii="Arial" w:eastAsia="Times New Roman" w:hAnsi="Arial" w:cs="Arial"/>
          <w:b/>
          <w:bCs/>
          <w:sz w:val="24"/>
          <w:szCs w:val="24"/>
        </w:rPr>
      </w:pPr>
    </w:p>
    <w:p w14:paraId="0AA8052E" w14:textId="77777777" w:rsidR="00A8006B" w:rsidRDefault="00A8006B" w:rsidP="00C42041">
      <w:pPr>
        <w:spacing w:after="0" w:line="240" w:lineRule="auto"/>
        <w:jc w:val="both"/>
        <w:rPr>
          <w:rFonts w:ascii="Arial" w:eastAsia="Times New Roman" w:hAnsi="Arial" w:cs="Arial"/>
          <w:b/>
          <w:bCs/>
          <w:sz w:val="24"/>
          <w:szCs w:val="24"/>
        </w:rPr>
      </w:pPr>
    </w:p>
    <w:p w14:paraId="180A83F3" w14:textId="77777777" w:rsidR="00A8006B" w:rsidRDefault="00A8006B" w:rsidP="00C42041">
      <w:pPr>
        <w:spacing w:after="0" w:line="240" w:lineRule="auto"/>
        <w:jc w:val="both"/>
        <w:rPr>
          <w:rFonts w:ascii="Arial" w:eastAsia="Times New Roman" w:hAnsi="Arial" w:cs="Arial"/>
          <w:b/>
          <w:bCs/>
          <w:sz w:val="24"/>
          <w:szCs w:val="24"/>
        </w:rPr>
      </w:pPr>
    </w:p>
    <w:p w14:paraId="2A5BB088" w14:textId="77777777" w:rsidR="00A8006B" w:rsidRDefault="00A8006B" w:rsidP="00C42041">
      <w:pPr>
        <w:spacing w:after="0" w:line="240" w:lineRule="auto"/>
        <w:jc w:val="both"/>
        <w:rPr>
          <w:rFonts w:ascii="Arial" w:eastAsia="Times New Roman" w:hAnsi="Arial" w:cs="Arial"/>
          <w:b/>
          <w:bCs/>
          <w:sz w:val="24"/>
          <w:szCs w:val="24"/>
        </w:rPr>
      </w:pPr>
    </w:p>
    <w:p w14:paraId="6C86A242" w14:textId="77777777" w:rsidR="00A8006B" w:rsidRDefault="00A8006B" w:rsidP="00C42041">
      <w:pPr>
        <w:spacing w:after="0" w:line="240" w:lineRule="auto"/>
        <w:jc w:val="both"/>
        <w:rPr>
          <w:rFonts w:ascii="Arial" w:eastAsia="Times New Roman" w:hAnsi="Arial" w:cs="Arial"/>
          <w:b/>
          <w:bCs/>
          <w:sz w:val="24"/>
          <w:szCs w:val="24"/>
        </w:rPr>
      </w:pPr>
    </w:p>
    <w:p w14:paraId="55582844" w14:textId="77777777" w:rsidR="00A8006B" w:rsidRDefault="00A8006B" w:rsidP="00C42041">
      <w:pPr>
        <w:spacing w:after="0" w:line="240" w:lineRule="auto"/>
        <w:jc w:val="both"/>
        <w:rPr>
          <w:rFonts w:ascii="Arial" w:eastAsia="Times New Roman" w:hAnsi="Arial" w:cs="Arial"/>
          <w:b/>
          <w:bCs/>
          <w:sz w:val="24"/>
          <w:szCs w:val="24"/>
        </w:rPr>
      </w:pPr>
    </w:p>
    <w:p w14:paraId="51FBB336" w14:textId="77777777" w:rsidR="00A8006B" w:rsidRDefault="00A8006B" w:rsidP="00C42041">
      <w:pPr>
        <w:spacing w:after="0" w:line="240" w:lineRule="auto"/>
        <w:jc w:val="both"/>
        <w:rPr>
          <w:rFonts w:ascii="Arial" w:eastAsia="Times New Roman" w:hAnsi="Arial" w:cs="Arial"/>
          <w:b/>
          <w:bCs/>
          <w:sz w:val="24"/>
          <w:szCs w:val="24"/>
        </w:rPr>
      </w:pPr>
    </w:p>
    <w:p w14:paraId="3D531B20" w14:textId="77777777" w:rsidR="00A8006B" w:rsidRDefault="00A8006B" w:rsidP="00C42041">
      <w:pPr>
        <w:spacing w:after="0" w:line="240" w:lineRule="auto"/>
        <w:jc w:val="both"/>
        <w:rPr>
          <w:rFonts w:ascii="Arial" w:eastAsia="Times New Roman" w:hAnsi="Arial" w:cs="Arial"/>
          <w:b/>
          <w:bCs/>
          <w:sz w:val="24"/>
          <w:szCs w:val="24"/>
        </w:rPr>
      </w:pPr>
    </w:p>
    <w:p w14:paraId="7279D2BC" w14:textId="77777777" w:rsidR="00A8006B" w:rsidRDefault="00A8006B" w:rsidP="00C42041">
      <w:pPr>
        <w:spacing w:after="0" w:line="240" w:lineRule="auto"/>
        <w:jc w:val="both"/>
        <w:rPr>
          <w:rFonts w:ascii="Arial" w:eastAsia="Times New Roman" w:hAnsi="Arial" w:cs="Arial"/>
          <w:b/>
          <w:bCs/>
          <w:sz w:val="24"/>
          <w:szCs w:val="24"/>
        </w:rPr>
      </w:pPr>
    </w:p>
    <w:p w14:paraId="5A588E04" w14:textId="16771BFF" w:rsidR="000A28C6" w:rsidRPr="00C42041" w:rsidRDefault="00DB011A" w:rsidP="00C42041">
      <w:pPr>
        <w:spacing w:after="0" w:line="240" w:lineRule="auto"/>
        <w:jc w:val="both"/>
        <w:rPr>
          <w:rFonts w:ascii="Arial" w:eastAsia="Times New Roman" w:hAnsi="Arial" w:cs="Arial"/>
          <w:b/>
          <w:bCs/>
          <w:sz w:val="24"/>
          <w:szCs w:val="24"/>
        </w:rPr>
      </w:pPr>
      <w:r w:rsidRPr="00C42041">
        <w:rPr>
          <w:rFonts w:ascii="Arial" w:eastAsia="Times New Roman" w:hAnsi="Arial" w:cs="Arial"/>
          <w:b/>
          <w:bCs/>
          <w:sz w:val="24"/>
          <w:szCs w:val="24"/>
        </w:rPr>
        <w:t>Role of the Public Engagement and Planning Division</w:t>
      </w:r>
    </w:p>
    <w:p w14:paraId="2D907355" w14:textId="08705EEC" w:rsidR="00DB011A" w:rsidRDefault="00477ED2" w:rsidP="00C42041">
      <w:pPr>
        <w:pStyle w:val="ListParagraph"/>
        <w:numPr>
          <w:ilvl w:val="0"/>
          <w:numId w:val="24"/>
        </w:numPr>
        <w:spacing w:after="0" w:line="240" w:lineRule="auto"/>
        <w:jc w:val="both"/>
        <w:rPr>
          <w:rFonts w:ascii="Arial" w:eastAsia="Times New Roman" w:hAnsi="Arial" w:cs="Arial"/>
          <w:iCs/>
          <w:sz w:val="24"/>
          <w:szCs w:val="24"/>
        </w:rPr>
      </w:pPr>
      <w:r>
        <w:rPr>
          <w:rFonts w:ascii="Arial" w:eastAsia="Times New Roman" w:hAnsi="Arial" w:cs="Arial"/>
          <w:iCs/>
          <w:sz w:val="24"/>
          <w:szCs w:val="24"/>
        </w:rPr>
        <w:t>Public bodies are encouraged to</w:t>
      </w:r>
      <w:r w:rsidR="00DB011A" w:rsidRPr="00C42041">
        <w:rPr>
          <w:rFonts w:ascii="Arial" w:eastAsia="Times New Roman" w:hAnsi="Arial" w:cs="Arial"/>
          <w:iCs/>
          <w:sz w:val="24"/>
          <w:szCs w:val="24"/>
        </w:rPr>
        <w:t xml:space="preserve"> contact the Public Engagement and Planning Division in advance of the preparation of </w:t>
      </w:r>
      <w:r>
        <w:rPr>
          <w:rFonts w:ascii="Arial" w:eastAsia="Times New Roman" w:hAnsi="Arial" w:cs="Arial"/>
          <w:iCs/>
          <w:sz w:val="24"/>
          <w:szCs w:val="24"/>
        </w:rPr>
        <w:t xml:space="preserve">an engagement and consultation plan </w:t>
      </w:r>
      <w:r w:rsidR="00DB011A" w:rsidRPr="00C42041">
        <w:rPr>
          <w:rFonts w:ascii="Arial" w:eastAsia="Times New Roman" w:hAnsi="Arial" w:cs="Arial"/>
          <w:iCs/>
          <w:sz w:val="24"/>
          <w:szCs w:val="24"/>
        </w:rPr>
        <w:t xml:space="preserve">to seek their guidance and to ensure the proposed approach is consistent with sound public engagement practices for the Government of Newfoundland Labrador. </w:t>
      </w:r>
      <w:r>
        <w:rPr>
          <w:rFonts w:ascii="Arial" w:eastAsia="Times New Roman" w:hAnsi="Arial" w:cs="Arial"/>
          <w:iCs/>
          <w:sz w:val="24"/>
          <w:szCs w:val="24"/>
        </w:rPr>
        <w:t xml:space="preserve">The Division provides support to departments in the planning of public engagement activities, even if divisional staff are not required to support the facilitation aspects of the process. </w:t>
      </w:r>
    </w:p>
    <w:p w14:paraId="24AED171" w14:textId="77777777" w:rsidR="00477ED2" w:rsidRPr="00C42041" w:rsidRDefault="00477ED2" w:rsidP="00477ED2">
      <w:pPr>
        <w:pStyle w:val="ListParagraph"/>
        <w:spacing w:after="0" w:line="240" w:lineRule="auto"/>
        <w:ind w:left="360"/>
        <w:jc w:val="both"/>
        <w:rPr>
          <w:rFonts w:ascii="Arial" w:eastAsia="Times New Roman" w:hAnsi="Arial" w:cs="Arial"/>
          <w:iCs/>
          <w:sz w:val="24"/>
          <w:szCs w:val="24"/>
        </w:rPr>
      </w:pPr>
    </w:p>
    <w:p w14:paraId="379224A1" w14:textId="1A967E53" w:rsidR="00477ED2" w:rsidRDefault="00DB011A" w:rsidP="00C42041">
      <w:pPr>
        <w:pStyle w:val="ListParagraph"/>
        <w:numPr>
          <w:ilvl w:val="0"/>
          <w:numId w:val="24"/>
        </w:numPr>
        <w:spacing w:after="0" w:line="240" w:lineRule="auto"/>
        <w:jc w:val="both"/>
        <w:rPr>
          <w:rFonts w:ascii="Arial" w:eastAsia="Times New Roman" w:hAnsi="Arial" w:cs="Arial"/>
          <w:iCs/>
          <w:sz w:val="24"/>
          <w:szCs w:val="24"/>
        </w:rPr>
      </w:pPr>
      <w:r w:rsidRPr="00C42041">
        <w:rPr>
          <w:rFonts w:ascii="Arial" w:eastAsia="Times New Roman" w:hAnsi="Arial" w:cs="Arial"/>
          <w:iCs/>
          <w:sz w:val="24"/>
          <w:szCs w:val="24"/>
        </w:rPr>
        <w:t xml:space="preserve">This section should describe the role </w:t>
      </w:r>
      <w:r w:rsidR="00477ED2">
        <w:rPr>
          <w:rFonts w:ascii="Arial" w:eastAsia="Times New Roman" w:hAnsi="Arial" w:cs="Arial"/>
          <w:iCs/>
          <w:sz w:val="24"/>
          <w:szCs w:val="24"/>
        </w:rPr>
        <w:t xml:space="preserve">that </w:t>
      </w:r>
      <w:r w:rsidRPr="00C42041">
        <w:rPr>
          <w:rFonts w:ascii="Arial" w:eastAsia="Times New Roman" w:hAnsi="Arial" w:cs="Arial"/>
          <w:iCs/>
          <w:sz w:val="24"/>
          <w:szCs w:val="24"/>
        </w:rPr>
        <w:t xml:space="preserve">the Public Engagement and Planning Division played in the development of the </w:t>
      </w:r>
      <w:r w:rsidR="00E871DA">
        <w:rPr>
          <w:rFonts w:ascii="Arial" w:eastAsia="Times New Roman" w:hAnsi="Arial" w:cs="Arial"/>
          <w:iCs/>
          <w:sz w:val="24"/>
          <w:szCs w:val="24"/>
        </w:rPr>
        <w:t xml:space="preserve">engagement and </w:t>
      </w:r>
      <w:r w:rsidRPr="00C42041">
        <w:rPr>
          <w:rFonts w:ascii="Arial" w:eastAsia="Times New Roman" w:hAnsi="Arial" w:cs="Arial"/>
          <w:iCs/>
          <w:sz w:val="24"/>
          <w:szCs w:val="24"/>
        </w:rPr>
        <w:t>consultation plan</w:t>
      </w:r>
      <w:r w:rsidR="00E871DA">
        <w:rPr>
          <w:rFonts w:ascii="Arial" w:eastAsia="Times New Roman" w:hAnsi="Arial" w:cs="Arial"/>
          <w:iCs/>
          <w:sz w:val="24"/>
          <w:szCs w:val="24"/>
        </w:rPr>
        <w:t>,</w:t>
      </w:r>
      <w:r w:rsidR="00477ED2">
        <w:rPr>
          <w:rFonts w:ascii="Arial" w:eastAsia="Times New Roman" w:hAnsi="Arial" w:cs="Arial"/>
          <w:iCs/>
          <w:sz w:val="24"/>
          <w:szCs w:val="24"/>
        </w:rPr>
        <w:t xml:space="preserve"> and the rol</w:t>
      </w:r>
      <w:r w:rsidR="004B5B4C">
        <w:rPr>
          <w:rFonts w:ascii="Arial" w:eastAsia="Times New Roman" w:hAnsi="Arial" w:cs="Arial"/>
          <w:iCs/>
          <w:sz w:val="24"/>
          <w:szCs w:val="24"/>
        </w:rPr>
        <w:t>e the d</w:t>
      </w:r>
      <w:r w:rsidR="00477ED2">
        <w:rPr>
          <w:rFonts w:ascii="Arial" w:eastAsia="Times New Roman" w:hAnsi="Arial" w:cs="Arial"/>
          <w:iCs/>
          <w:sz w:val="24"/>
          <w:szCs w:val="24"/>
        </w:rPr>
        <w:t>ivision is requested to play in the engagement process</w:t>
      </w:r>
      <w:r w:rsidRPr="00C42041">
        <w:rPr>
          <w:rFonts w:ascii="Arial" w:eastAsia="Times New Roman" w:hAnsi="Arial" w:cs="Arial"/>
          <w:iCs/>
          <w:sz w:val="24"/>
          <w:szCs w:val="24"/>
        </w:rPr>
        <w:t xml:space="preserve">. </w:t>
      </w:r>
      <w:r w:rsidR="00850BBD">
        <w:rPr>
          <w:rFonts w:ascii="Arial" w:eastAsia="Times New Roman" w:hAnsi="Arial" w:cs="Arial"/>
          <w:iCs/>
          <w:sz w:val="24"/>
          <w:szCs w:val="24"/>
        </w:rPr>
        <w:t>The following questions should be considered:</w:t>
      </w:r>
    </w:p>
    <w:p w14:paraId="042A438C" w14:textId="0DD6EE25" w:rsidR="00477ED2" w:rsidRDefault="004B5B4C" w:rsidP="00477ED2">
      <w:pPr>
        <w:pStyle w:val="ListParagraph"/>
        <w:numPr>
          <w:ilvl w:val="1"/>
          <w:numId w:val="24"/>
        </w:numPr>
        <w:spacing w:after="0" w:line="240" w:lineRule="auto"/>
        <w:ind w:left="720"/>
        <w:jc w:val="both"/>
        <w:rPr>
          <w:rFonts w:ascii="Arial" w:eastAsia="Times New Roman" w:hAnsi="Arial" w:cs="Arial"/>
          <w:iCs/>
          <w:sz w:val="24"/>
          <w:szCs w:val="24"/>
        </w:rPr>
      </w:pPr>
      <w:r>
        <w:rPr>
          <w:rFonts w:ascii="Arial" w:eastAsia="Times New Roman" w:hAnsi="Arial" w:cs="Arial"/>
          <w:iCs/>
          <w:sz w:val="24"/>
          <w:szCs w:val="24"/>
        </w:rPr>
        <w:t>Was the d</w:t>
      </w:r>
      <w:r w:rsidR="00E871DA">
        <w:rPr>
          <w:rFonts w:ascii="Arial" w:eastAsia="Times New Roman" w:hAnsi="Arial" w:cs="Arial"/>
          <w:iCs/>
          <w:sz w:val="24"/>
          <w:szCs w:val="24"/>
        </w:rPr>
        <w:t>ivision</w:t>
      </w:r>
      <w:r w:rsidR="00DB011A" w:rsidRPr="00C42041">
        <w:rPr>
          <w:rFonts w:ascii="Arial" w:eastAsia="Times New Roman" w:hAnsi="Arial" w:cs="Arial"/>
          <w:iCs/>
          <w:sz w:val="24"/>
          <w:szCs w:val="24"/>
        </w:rPr>
        <w:t xml:space="preserve"> involved from the concept stage? </w:t>
      </w:r>
    </w:p>
    <w:p w14:paraId="3C7478F9" w14:textId="164E0B90" w:rsidR="00477ED2" w:rsidRDefault="004B5B4C" w:rsidP="00477ED2">
      <w:pPr>
        <w:pStyle w:val="ListParagraph"/>
        <w:numPr>
          <w:ilvl w:val="1"/>
          <w:numId w:val="24"/>
        </w:numPr>
        <w:spacing w:after="0" w:line="240" w:lineRule="auto"/>
        <w:ind w:left="720"/>
        <w:jc w:val="both"/>
        <w:rPr>
          <w:rFonts w:ascii="Arial" w:eastAsia="Times New Roman" w:hAnsi="Arial" w:cs="Arial"/>
          <w:iCs/>
          <w:sz w:val="24"/>
          <w:szCs w:val="24"/>
        </w:rPr>
      </w:pPr>
      <w:r>
        <w:rPr>
          <w:rFonts w:ascii="Arial" w:eastAsia="Times New Roman" w:hAnsi="Arial" w:cs="Arial"/>
          <w:iCs/>
          <w:sz w:val="24"/>
          <w:szCs w:val="24"/>
        </w:rPr>
        <w:t>Will the d</w:t>
      </w:r>
      <w:r w:rsidR="00DB011A" w:rsidRPr="00C42041">
        <w:rPr>
          <w:rFonts w:ascii="Arial" w:eastAsia="Times New Roman" w:hAnsi="Arial" w:cs="Arial"/>
          <w:iCs/>
          <w:sz w:val="24"/>
          <w:szCs w:val="24"/>
        </w:rPr>
        <w:t xml:space="preserve">ivision be directly involved in the delivery of the activities? </w:t>
      </w:r>
    </w:p>
    <w:p w14:paraId="72053FB7" w14:textId="6317E64D" w:rsidR="00477ED2" w:rsidRDefault="004B5B4C" w:rsidP="00477ED2">
      <w:pPr>
        <w:pStyle w:val="ListParagraph"/>
        <w:numPr>
          <w:ilvl w:val="1"/>
          <w:numId w:val="24"/>
        </w:numPr>
        <w:spacing w:after="0" w:line="240" w:lineRule="auto"/>
        <w:ind w:left="720"/>
        <w:jc w:val="both"/>
        <w:rPr>
          <w:rFonts w:ascii="Arial" w:eastAsia="Times New Roman" w:hAnsi="Arial" w:cs="Arial"/>
          <w:iCs/>
          <w:sz w:val="24"/>
          <w:szCs w:val="24"/>
        </w:rPr>
      </w:pPr>
      <w:r>
        <w:rPr>
          <w:rFonts w:ascii="Arial" w:eastAsia="Times New Roman" w:hAnsi="Arial" w:cs="Arial"/>
          <w:iCs/>
          <w:sz w:val="24"/>
          <w:szCs w:val="24"/>
        </w:rPr>
        <w:t>Does the d</w:t>
      </w:r>
      <w:r w:rsidR="00E871DA">
        <w:rPr>
          <w:rFonts w:ascii="Arial" w:eastAsia="Times New Roman" w:hAnsi="Arial" w:cs="Arial"/>
          <w:iCs/>
          <w:sz w:val="24"/>
          <w:szCs w:val="24"/>
        </w:rPr>
        <w:t>ivision</w:t>
      </w:r>
      <w:r w:rsidR="00DB011A" w:rsidRPr="00C42041">
        <w:rPr>
          <w:rFonts w:ascii="Arial" w:eastAsia="Times New Roman" w:hAnsi="Arial" w:cs="Arial"/>
          <w:iCs/>
          <w:sz w:val="24"/>
          <w:szCs w:val="24"/>
        </w:rPr>
        <w:t xml:space="preserve"> support the methods/approach outlined in the plan? </w:t>
      </w:r>
    </w:p>
    <w:p w14:paraId="35551057" w14:textId="77777777" w:rsidR="005C7D9F" w:rsidRDefault="005C7D9F" w:rsidP="00C42041">
      <w:pPr>
        <w:spacing w:after="0" w:line="240" w:lineRule="auto"/>
        <w:jc w:val="both"/>
        <w:outlineLvl w:val="0"/>
        <w:rPr>
          <w:rFonts w:ascii="Arial" w:eastAsia="Times New Roman" w:hAnsi="Arial" w:cs="Arial"/>
          <w:b/>
          <w:sz w:val="24"/>
          <w:szCs w:val="24"/>
        </w:rPr>
      </w:pPr>
    </w:p>
    <w:p w14:paraId="50F26F09" w14:textId="0EDFA8A2" w:rsidR="000A28C6" w:rsidRPr="00C42041" w:rsidRDefault="00FD39C6" w:rsidP="00C42041">
      <w:pPr>
        <w:spacing w:after="0" w:line="240" w:lineRule="auto"/>
        <w:jc w:val="both"/>
        <w:outlineLvl w:val="0"/>
        <w:rPr>
          <w:rFonts w:ascii="Arial" w:eastAsia="Times New Roman" w:hAnsi="Arial" w:cs="Arial"/>
          <w:b/>
          <w:sz w:val="24"/>
          <w:szCs w:val="24"/>
        </w:rPr>
      </w:pPr>
      <w:r w:rsidRPr="00C42041">
        <w:rPr>
          <w:rFonts w:ascii="Arial" w:eastAsia="Times New Roman" w:hAnsi="Arial" w:cs="Arial"/>
          <w:b/>
          <w:sz w:val="24"/>
          <w:szCs w:val="24"/>
        </w:rPr>
        <w:t>Engagement Resources</w:t>
      </w:r>
      <w:r w:rsidR="000A28C6" w:rsidRPr="00C42041">
        <w:rPr>
          <w:rFonts w:ascii="Arial" w:eastAsia="Times New Roman" w:hAnsi="Arial" w:cs="Arial"/>
          <w:b/>
          <w:sz w:val="24"/>
          <w:szCs w:val="24"/>
        </w:rPr>
        <w:t xml:space="preserve"> and Materials </w:t>
      </w:r>
    </w:p>
    <w:p w14:paraId="36751E49" w14:textId="77CB3F0D" w:rsidR="00FD39C6" w:rsidRPr="00B21215" w:rsidRDefault="002F27A1" w:rsidP="00B21215">
      <w:pPr>
        <w:pStyle w:val="ListParagraph"/>
        <w:numPr>
          <w:ilvl w:val="0"/>
          <w:numId w:val="25"/>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This section should indicate what resources</w:t>
      </w:r>
      <w:r w:rsidR="00E871DA">
        <w:rPr>
          <w:rFonts w:ascii="Arial" w:eastAsia="Times New Roman" w:hAnsi="Arial" w:cs="Arial"/>
          <w:sz w:val="24"/>
          <w:szCs w:val="24"/>
        </w:rPr>
        <w:t>, if any,</w:t>
      </w:r>
      <w:r w:rsidRPr="00C42041">
        <w:rPr>
          <w:rFonts w:ascii="Arial" w:eastAsia="Times New Roman" w:hAnsi="Arial" w:cs="Arial"/>
          <w:sz w:val="24"/>
          <w:szCs w:val="24"/>
        </w:rPr>
        <w:t xml:space="preserve"> may be required</w:t>
      </w:r>
      <w:r w:rsidR="00E871DA">
        <w:rPr>
          <w:rFonts w:ascii="Arial" w:eastAsia="Times New Roman" w:hAnsi="Arial" w:cs="Arial"/>
          <w:sz w:val="24"/>
          <w:szCs w:val="24"/>
        </w:rPr>
        <w:t xml:space="preserve"> to implement the consultation.  </w:t>
      </w:r>
      <w:r w:rsidR="00B21215" w:rsidRPr="00B21215">
        <w:rPr>
          <w:rFonts w:ascii="Arial" w:eastAsia="Times New Roman" w:hAnsi="Arial" w:cs="Arial"/>
          <w:sz w:val="24"/>
          <w:szCs w:val="24"/>
        </w:rPr>
        <w:t xml:space="preserve">Public bodies are encouraged to review the venue for the engagement in advance to determine basic logistical requirements, such as lighting, set up, and technology requirements. </w:t>
      </w:r>
      <w:r w:rsidR="00E871DA" w:rsidRPr="00B21215">
        <w:rPr>
          <w:rFonts w:ascii="Arial" w:eastAsia="Times New Roman" w:hAnsi="Arial" w:cs="Arial"/>
          <w:sz w:val="24"/>
          <w:szCs w:val="24"/>
        </w:rPr>
        <w:t xml:space="preserve">The requirements </w:t>
      </w:r>
      <w:r w:rsidRPr="00B21215">
        <w:rPr>
          <w:rFonts w:ascii="Arial" w:eastAsia="Times New Roman" w:hAnsi="Arial" w:cs="Arial"/>
          <w:sz w:val="24"/>
          <w:szCs w:val="24"/>
        </w:rPr>
        <w:t>will d</w:t>
      </w:r>
      <w:r w:rsidR="00FD39C6" w:rsidRPr="00B21215">
        <w:rPr>
          <w:rFonts w:ascii="Arial" w:eastAsia="Times New Roman" w:hAnsi="Arial" w:cs="Arial"/>
          <w:sz w:val="24"/>
          <w:szCs w:val="24"/>
        </w:rPr>
        <w:t>epend on the engagement approach</w:t>
      </w:r>
      <w:r w:rsidR="000A28C6" w:rsidRPr="00B21215">
        <w:rPr>
          <w:rFonts w:ascii="Arial" w:eastAsia="Times New Roman" w:hAnsi="Arial" w:cs="Arial"/>
          <w:sz w:val="24"/>
          <w:szCs w:val="24"/>
        </w:rPr>
        <w:t xml:space="preserve"> </w:t>
      </w:r>
      <w:r w:rsidR="00FD39C6" w:rsidRPr="00B21215">
        <w:rPr>
          <w:rFonts w:ascii="Arial" w:eastAsia="Times New Roman" w:hAnsi="Arial" w:cs="Arial"/>
          <w:sz w:val="24"/>
          <w:szCs w:val="24"/>
        </w:rPr>
        <w:t>chosen</w:t>
      </w:r>
      <w:r w:rsidRPr="00B21215">
        <w:rPr>
          <w:rFonts w:ascii="Arial" w:eastAsia="Times New Roman" w:hAnsi="Arial" w:cs="Arial"/>
          <w:sz w:val="24"/>
          <w:szCs w:val="24"/>
        </w:rPr>
        <w:t xml:space="preserve">.  </w:t>
      </w:r>
      <w:r w:rsidR="00E871DA" w:rsidRPr="00B21215">
        <w:rPr>
          <w:rFonts w:ascii="Arial" w:eastAsia="Times New Roman" w:hAnsi="Arial" w:cs="Arial"/>
          <w:sz w:val="24"/>
          <w:szCs w:val="24"/>
        </w:rPr>
        <w:t xml:space="preserve">Categories of </w:t>
      </w:r>
      <w:r w:rsidRPr="00B21215">
        <w:rPr>
          <w:rFonts w:ascii="Arial" w:eastAsia="Times New Roman" w:hAnsi="Arial" w:cs="Arial"/>
          <w:sz w:val="24"/>
          <w:szCs w:val="24"/>
        </w:rPr>
        <w:t xml:space="preserve">additional resources </w:t>
      </w:r>
      <w:r w:rsidR="00E871DA" w:rsidRPr="00B21215">
        <w:rPr>
          <w:rFonts w:ascii="Arial" w:eastAsia="Times New Roman" w:hAnsi="Arial" w:cs="Arial"/>
          <w:sz w:val="24"/>
          <w:szCs w:val="24"/>
        </w:rPr>
        <w:t xml:space="preserve">include: </w:t>
      </w:r>
    </w:p>
    <w:p w14:paraId="4617AA37" w14:textId="461AC168" w:rsidR="0017283D" w:rsidRPr="00C42041" w:rsidRDefault="0017283D" w:rsidP="00C42041">
      <w:pPr>
        <w:pStyle w:val="ListParagraph"/>
        <w:numPr>
          <w:ilvl w:val="0"/>
          <w:numId w:val="30"/>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Accessibility</w:t>
      </w:r>
      <w:r w:rsidR="00E871DA">
        <w:rPr>
          <w:rFonts w:ascii="Arial" w:eastAsia="Times New Roman" w:hAnsi="Arial" w:cs="Arial"/>
          <w:sz w:val="24"/>
          <w:szCs w:val="24"/>
        </w:rPr>
        <w:t xml:space="preserve"> </w:t>
      </w:r>
      <w:r w:rsidR="005C7D9F">
        <w:rPr>
          <w:rFonts w:ascii="Arial" w:eastAsia="Times New Roman" w:hAnsi="Arial" w:cs="Arial"/>
          <w:sz w:val="24"/>
          <w:szCs w:val="24"/>
        </w:rPr>
        <w:t xml:space="preserve">– </w:t>
      </w:r>
      <w:r w:rsidR="00227986">
        <w:rPr>
          <w:rFonts w:ascii="Arial" w:eastAsia="Times New Roman" w:hAnsi="Arial" w:cs="Arial"/>
          <w:sz w:val="24"/>
          <w:szCs w:val="24"/>
        </w:rPr>
        <w:t xml:space="preserve">sign language, plain language or oral </w:t>
      </w:r>
      <w:r w:rsidR="005C7D9F">
        <w:rPr>
          <w:rFonts w:ascii="Arial" w:eastAsia="Times New Roman" w:hAnsi="Arial" w:cs="Arial"/>
          <w:sz w:val="24"/>
          <w:szCs w:val="24"/>
        </w:rPr>
        <w:t xml:space="preserve">interpreters, captioning, </w:t>
      </w:r>
      <w:r w:rsidR="00227986">
        <w:rPr>
          <w:rFonts w:ascii="Arial" w:eastAsia="Times New Roman" w:hAnsi="Arial" w:cs="Arial"/>
          <w:sz w:val="24"/>
          <w:szCs w:val="24"/>
        </w:rPr>
        <w:t xml:space="preserve">hearing assistive technology, </w:t>
      </w:r>
      <w:r w:rsidR="005C7D9F">
        <w:rPr>
          <w:rFonts w:ascii="Arial" w:eastAsia="Times New Roman" w:hAnsi="Arial" w:cs="Arial"/>
          <w:sz w:val="24"/>
          <w:szCs w:val="24"/>
        </w:rPr>
        <w:t xml:space="preserve">microphones; </w:t>
      </w:r>
    </w:p>
    <w:p w14:paraId="14E9D5B4" w14:textId="48B8B95E" w:rsidR="00FD39C6" w:rsidRPr="00C42041" w:rsidRDefault="005C7D9F" w:rsidP="00C42041">
      <w:pPr>
        <w:pStyle w:val="ListParagraph"/>
        <w:numPr>
          <w:ilvl w:val="0"/>
          <w:numId w:val="30"/>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Facilitators and notetakers – tablets for notetaking, flip charts, post it notes; </w:t>
      </w:r>
      <w:r w:rsidR="00084F56">
        <w:rPr>
          <w:rFonts w:ascii="Arial" w:eastAsia="Times New Roman" w:hAnsi="Arial" w:cs="Arial"/>
          <w:sz w:val="24"/>
          <w:szCs w:val="24"/>
        </w:rPr>
        <w:t>and</w:t>
      </w:r>
    </w:p>
    <w:p w14:paraId="69B80612" w14:textId="0D7236EC" w:rsidR="00FD39C6" w:rsidRPr="00C42041" w:rsidRDefault="00FD39C6" w:rsidP="00C42041">
      <w:pPr>
        <w:pStyle w:val="ListParagraph"/>
        <w:numPr>
          <w:ilvl w:val="0"/>
          <w:numId w:val="30"/>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lastRenderedPageBreak/>
        <w:t>Technology</w:t>
      </w:r>
      <w:r w:rsidR="005C7D9F">
        <w:rPr>
          <w:rFonts w:ascii="Arial" w:eastAsia="Times New Roman" w:hAnsi="Arial" w:cs="Arial"/>
          <w:sz w:val="24"/>
          <w:szCs w:val="24"/>
        </w:rPr>
        <w:t xml:space="preserve"> – Adobe Connect for virtual sessions, projectors, keypads for polling. </w:t>
      </w:r>
    </w:p>
    <w:p w14:paraId="3E74676B" w14:textId="77777777" w:rsidR="00477ED2" w:rsidRPr="00477ED2" w:rsidRDefault="00477ED2" w:rsidP="00477ED2">
      <w:pPr>
        <w:pStyle w:val="ListParagraph"/>
        <w:spacing w:after="0" w:line="240" w:lineRule="auto"/>
        <w:ind w:left="360"/>
        <w:jc w:val="both"/>
        <w:rPr>
          <w:rFonts w:ascii="Arial" w:eastAsia="Times New Roman" w:hAnsi="Arial" w:cs="Arial"/>
          <w:b/>
          <w:sz w:val="24"/>
          <w:szCs w:val="24"/>
        </w:rPr>
      </w:pPr>
    </w:p>
    <w:p w14:paraId="37283F5A" w14:textId="683AD893" w:rsidR="00477ED2" w:rsidRPr="005F442E" w:rsidRDefault="00FD39C6" w:rsidP="00AF18A2">
      <w:pPr>
        <w:pStyle w:val="ListParagraph"/>
        <w:numPr>
          <w:ilvl w:val="0"/>
          <w:numId w:val="29"/>
        </w:numPr>
        <w:spacing w:after="0" w:line="240" w:lineRule="auto"/>
        <w:jc w:val="both"/>
        <w:rPr>
          <w:rFonts w:ascii="Arial" w:eastAsia="Times New Roman" w:hAnsi="Arial" w:cs="Arial"/>
          <w:sz w:val="24"/>
          <w:szCs w:val="24"/>
        </w:rPr>
      </w:pPr>
      <w:r w:rsidRPr="005F442E">
        <w:rPr>
          <w:rFonts w:ascii="Arial" w:eastAsia="Times New Roman" w:hAnsi="Arial" w:cs="Arial"/>
          <w:sz w:val="24"/>
          <w:szCs w:val="24"/>
        </w:rPr>
        <w:t xml:space="preserve">The Public Engagement and Planning Division is able to advise on </w:t>
      </w:r>
      <w:r w:rsidR="000A28C6" w:rsidRPr="005F442E">
        <w:rPr>
          <w:rFonts w:ascii="Arial" w:eastAsia="Times New Roman" w:hAnsi="Arial" w:cs="Arial"/>
          <w:sz w:val="24"/>
          <w:szCs w:val="24"/>
        </w:rPr>
        <w:t>the resources required for an engagement</w:t>
      </w:r>
      <w:r w:rsidRPr="005F442E">
        <w:rPr>
          <w:rFonts w:ascii="Arial" w:eastAsia="Times New Roman" w:hAnsi="Arial" w:cs="Arial"/>
          <w:sz w:val="24"/>
          <w:szCs w:val="24"/>
        </w:rPr>
        <w:t xml:space="preserve"> and provide assistance</w:t>
      </w:r>
      <w:r w:rsidR="005C7D9F" w:rsidRPr="005F442E">
        <w:rPr>
          <w:rFonts w:ascii="Arial" w:eastAsia="Times New Roman" w:hAnsi="Arial" w:cs="Arial"/>
          <w:sz w:val="24"/>
          <w:szCs w:val="24"/>
        </w:rPr>
        <w:t xml:space="preserve"> and resources,</w:t>
      </w:r>
      <w:r w:rsidRPr="005F442E">
        <w:rPr>
          <w:rFonts w:ascii="Arial" w:eastAsia="Times New Roman" w:hAnsi="Arial" w:cs="Arial"/>
          <w:sz w:val="24"/>
          <w:szCs w:val="24"/>
        </w:rPr>
        <w:t xml:space="preserve"> if appropriate. </w:t>
      </w:r>
      <w:r w:rsidR="00750EE7" w:rsidRPr="005F442E">
        <w:rPr>
          <w:rFonts w:ascii="Arial" w:eastAsia="Times New Roman" w:hAnsi="Arial" w:cs="Arial"/>
          <w:sz w:val="24"/>
          <w:szCs w:val="24"/>
        </w:rPr>
        <w:t>Regarding accessibility, departments are encouraged to engage the Disability Policy Office to ensure an inclusive consultation process.</w:t>
      </w:r>
      <w:r w:rsidR="002871C9" w:rsidRPr="005F442E">
        <w:rPr>
          <w:rFonts w:ascii="Arial" w:eastAsia="Times New Roman" w:hAnsi="Arial" w:cs="Arial"/>
          <w:sz w:val="24"/>
          <w:szCs w:val="24"/>
        </w:rPr>
        <w:t xml:space="preserve"> The Office for the Status of Women is available to provide guidance and support on Gender Based Analysis +. This includes assisting with reflecting a multitude of perspectives in the process, as well as ensuring that engagements are inclusive to women and all people across the gender spectrum. </w:t>
      </w:r>
    </w:p>
    <w:p w14:paraId="334D17F2" w14:textId="77777777" w:rsidR="005C7D9F" w:rsidRPr="005C7D9F" w:rsidRDefault="005C7D9F" w:rsidP="005C7D9F">
      <w:pPr>
        <w:pStyle w:val="ListParagraph"/>
        <w:spacing w:after="0" w:line="240" w:lineRule="auto"/>
        <w:ind w:left="360"/>
        <w:jc w:val="both"/>
        <w:rPr>
          <w:rFonts w:ascii="Arial" w:eastAsia="Times New Roman" w:hAnsi="Arial" w:cs="Arial"/>
          <w:sz w:val="24"/>
          <w:szCs w:val="24"/>
        </w:rPr>
      </w:pPr>
    </w:p>
    <w:p w14:paraId="30412BF3" w14:textId="5F9E1263" w:rsidR="000A28C6" w:rsidRPr="00C42041" w:rsidRDefault="000A28C6" w:rsidP="00C42041">
      <w:pPr>
        <w:pStyle w:val="ListParagraph"/>
        <w:numPr>
          <w:ilvl w:val="0"/>
          <w:numId w:val="13"/>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This section should also outline whether a discussion document, questionnaire, presentation or other written materials are </w:t>
      </w:r>
      <w:r w:rsidR="00227986">
        <w:rPr>
          <w:rFonts w:ascii="Arial" w:eastAsia="Times New Roman" w:hAnsi="Arial" w:cs="Arial"/>
          <w:sz w:val="24"/>
          <w:szCs w:val="24"/>
        </w:rPr>
        <w:t>planned for the engagement</w:t>
      </w:r>
      <w:r w:rsidRPr="00C42041">
        <w:rPr>
          <w:rFonts w:ascii="Arial" w:eastAsia="Times New Roman" w:hAnsi="Arial" w:cs="Arial"/>
          <w:sz w:val="24"/>
          <w:szCs w:val="24"/>
        </w:rPr>
        <w:t>. If so, samples of these documents should be appended to this plan, and any online versions referenced with a web address. If those documents are not available at the time of submission of the plan, they may are required to be reviewed and approved by the CPEB (including the Public Engagement and Planning Division) in advance of the launch of the engagement activities.</w:t>
      </w:r>
      <w:r w:rsidR="00084F56">
        <w:rPr>
          <w:rFonts w:ascii="Arial" w:eastAsia="Times New Roman" w:hAnsi="Arial" w:cs="Arial"/>
          <w:sz w:val="24"/>
          <w:szCs w:val="24"/>
        </w:rPr>
        <w:t xml:space="preserve"> The following questions should be considered:</w:t>
      </w:r>
    </w:p>
    <w:p w14:paraId="05D8A1FD" w14:textId="28E8C2EF" w:rsidR="000A28C6" w:rsidRDefault="000A28C6" w:rsidP="00C42041">
      <w:pPr>
        <w:pStyle w:val="ListParagraph"/>
        <w:numPr>
          <w:ilvl w:val="1"/>
          <w:numId w:val="13"/>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Are these documents appropriate for all stakeholders that will be consulted? Or do different audiences require different materials?</w:t>
      </w:r>
    </w:p>
    <w:p w14:paraId="048B214C" w14:textId="07A0646C" w:rsidR="00A040A5" w:rsidRPr="00C42041" w:rsidRDefault="00A040A5" w:rsidP="00C42041">
      <w:pPr>
        <w:pStyle w:val="ListParagraph"/>
        <w:numPr>
          <w:ilvl w:val="1"/>
          <w:numId w:val="13"/>
        </w:numPr>
        <w:spacing w:after="0" w:line="240" w:lineRule="auto"/>
        <w:jc w:val="both"/>
        <w:rPr>
          <w:rFonts w:ascii="Arial" w:eastAsia="Times New Roman" w:hAnsi="Arial" w:cs="Arial"/>
          <w:sz w:val="24"/>
          <w:szCs w:val="24"/>
        </w:rPr>
      </w:pPr>
      <w:r>
        <w:rPr>
          <w:rFonts w:ascii="Arial" w:eastAsia="Times New Roman" w:hAnsi="Arial" w:cs="Arial"/>
          <w:sz w:val="24"/>
          <w:szCs w:val="24"/>
        </w:rPr>
        <w:t>Has consideration been given to ensuring the language used in engagement materials is inclusive and does not make assumptions about participants?</w:t>
      </w:r>
    </w:p>
    <w:p w14:paraId="7B7D333D" w14:textId="36018CC1" w:rsidR="000A28C6" w:rsidRPr="00C42041" w:rsidRDefault="000A28C6" w:rsidP="00C42041">
      <w:pPr>
        <w:pStyle w:val="ListParagraph"/>
        <w:numPr>
          <w:ilvl w:val="1"/>
          <w:numId w:val="13"/>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Have all materials have been reviewed for accessibility by the Disability Policy Office and been confirmed to be consistent with the </w:t>
      </w:r>
      <w:hyperlink r:id="rId10" w:history="1">
        <w:r w:rsidR="00227986" w:rsidRPr="00227986">
          <w:rPr>
            <w:rStyle w:val="Hyperlink"/>
            <w:rFonts w:ascii="Arial" w:eastAsia="Times New Roman" w:hAnsi="Arial" w:cs="Arial"/>
            <w:sz w:val="24"/>
            <w:szCs w:val="24"/>
          </w:rPr>
          <w:t>Inclusive Public Engagement Policy</w:t>
        </w:r>
      </w:hyperlink>
      <w:r w:rsidR="00227986">
        <w:rPr>
          <w:rFonts w:ascii="Arial" w:eastAsia="Times New Roman" w:hAnsi="Arial" w:cs="Arial"/>
          <w:sz w:val="24"/>
          <w:szCs w:val="24"/>
        </w:rPr>
        <w:t>?</w:t>
      </w:r>
      <w:r w:rsidRPr="00C42041">
        <w:rPr>
          <w:rFonts w:ascii="Arial" w:eastAsia="Times New Roman" w:hAnsi="Arial" w:cs="Arial"/>
          <w:sz w:val="24"/>
          <w:szCs w:val="24"/>
        </w:rPr>
        <w:t xml:space="preserve">  Has consideration been given to offering them in alternate formats (e.g., large </w:t>
      </w:r>
      <w:r w:rsidR="00227986">
        <w:rPr>
          <w:rFonts w:ascii="Arial" w:eastAsia="Times New Roman" w:hAnsi="Arial" w:cs="Arial"/>
          <w:sz w:val="24"/>
          <w:szCs w:val="24"/>
        </w:rPr>
        <w:t>print, electronic text formats</w:t>
      </w:r>
      <w:r w:rsidRPr="00C42041">
        <w:rPr>
          <w:rFonts w:ascii="Arial" w:eastAsia="Times New Roman" w:hAnsi="Arial" w:cs="Arial"/>
          <w:sz w:val="24"/>
          <w:szCs w:val="24"/>
        </w:rPr>
        <w:t xml:space="preserve">, </w:t>
      </w:r>
      <w:r w:rsidR="00227986">
        <w:rPr>
          <w:rFonts w:ascii="Arial" w:eastAsia="Times New Roman" w:hAnsi="Arial" w:cs="Arial"/>
          <w:sz w:val="24"/>
          <w:szCs w:val="24"/>
        </w:rPr>
        <w:t>audio format, braille</w:t>
      </w:r>
      <w:r w:rsidRPr="00C42041">
        <w:rPr>
          <w:rFonts w:ascii="Arial" w:eastAsia="Times New Roman" w:hAnsi="Arial" w:cs="Arial"/>
          <w:sz w:val="24"/>
          <w:szCs w:val="24"/>
        </w:rPr>
        <w:t>)?</w:t>
      </w:r>
    </w:p>
    <w:p w14:paraId="4F3FE61D" w14:textId="26C18E6B" w:rsidR="000A28C6" w:rsidRPr="00227986" w:rsidRDefault="000A28C6" w:rsidP="00227986">
      <w:pPr>
        <w:pStyle w:val="ListParagraph"/>
        <w:numPr>
          <w:ilvl w:val="1"/>
          <w:numId w:val="13"/>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Have all materials been prepared in accordance with the </w:t>
      </w:r>
      <w:hyperlink r:id="rId11" w:history="1">
        <w:r w:rsidRPr="00227986">
          <w:rPr>
            <w:rStyle w:val="Hyperlink"/>
            <w:rFonts w:ascii="Arial" w:eastAsia="Times New Roman" w:hAnsi="Arial" w:cs="Arial"/>
            <w:sz w:val="24"/>
            <w:szCs w:val="24"/>
          </w:rPr>
          <w:t>Accessible Communications Policy</w:t>
        </w:r>
      </w:hyperlink>
      <w:r w:rsidRPr="00C42041">
        <w:rPr>
          <w:rFonts w:ascii="Arial" w:eastAsia="Times New Roman" w:hAnsi="Arial" w:cs="Arial"/>
          <w:sz w:val="24"/>
          <w:szCs w:val="24"/>
        </w:rPr>
        <w:t xml:space="preserve">?     </w:t>
      </w:r>
    </w:p>
    <w:p w14:paraId="298966A3" w14:textId="77777777" w:rsidR="00227986" w:rsidRDefault="00227986" w:rsidP="00227986">
      <w:pPr>
        <w:pStyle w:val="ListParagraph"/>
        <w:spacing w:after="0" w:line="240" w:lineRule="auto"/>
        <w:ind w:left="360"/>
        <w:jc w:val="both"/>
        <w:rPr>
          <w:rFonts w:ascii="Arial" w:eastAsia="Times New Roman" w:hAnsi="Arial" w:cs="Arial"/>
          <w:sz w:val="24"/>
          <w:szCs w:val="24"/>
        </w:rPr>
      </w:pPr>
    </w:p>
    <w:p w14:paraId="4F2437DD" w14:textId="23A5C528" w:rsidR="000A28C6" w:rsidRPr="00C42041" w:rsidRDefault="000A28C6" w:rsidP="00C42041">
      <w:pPr>
        <w:pStyle w:val="ListParagraph"/>
        <w:numPr>
          <w:ilvl w:val="0"/>
          <w:numId w:val="13"/>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Departments</w:t>
      </w:r>
      <w:r w:rsidR="00227986">
        <w:rPr>
          <w:rFonts w:ascii="Arial" w:eastAsia="Times New Roman" w:hAnsi="Arial" w:cs="Arial"/>
          <w:sz w:val="24"/>
          <w:szCs w:val="24"/>
        </w:rPr>
        <w:t xml:space="preserve"> are encouraged to contact </w:t>
      </w:r>
      <w:r w:rsidRPr="00C42041">
        <w:rPr>
          <w:rFonts w:ascii="Arial" w:eastAsia="Times New Roman" w:hAnsi="Arial" w:cs="Arial"/>
          <w:sz w:val="24"/>
          <w:szCs w:val="24"/>
        </w:rPr>
        <w:t>CPEB’s Marketing</w:t>
      </w:r>
      <w:r w:rsidR="00227986">
        <w:rPr>
          <w:rFonts w:ascii="Arial" w:eastAsia="Times New Roman" w:hAnsi="Arial" w:cs="Arial"/>
          <w:sz w:val="24"/>
          <w:szCs w:val="24"/>
        </w:rPr>
        <w:t xml:space="preserve"> and Brand Management</w:t>
      </w:r>
      <w:r w:rsidRPr="00C42041">
        <w:rPr>
          <w:rFonts w:ascii="Arial" w:eastAsia="Times New Roman" w:hAnsi="Arial" w:cs="Arial"/>
          <w:sz w:val="24"/>
          <w:szCs w:val="24"/>
        </w:rPr>
        <w:t xml:space="preserve"> Division for any marketing and branding requirements.</w:t>
      </w:r>
    </w:p>
    <w:p w14:paraId="1E0EA2C7" w14:textId="77777777" w:rsidR="002871C9" w:rsidRDefault="002871C9" w:rsidP="007A28FE">
      <w:pPr>
        <w:spacing w:after="0" w:line="240" w:lineRule="auto"/>
        <w:jc w:val="both"/>
        <w:rPr>
          <w:rFonts w:ascii="Arial" w:eastAsia="Times New Roman" w:hAnsi="Arial" w:cs="Arial"/>
          <w:b/>
          <w:sz w:val="24"/>
          <w:szCs w:val="24"/>
        </w:rPr>
      </w:pPr>
    </w:p>
    <w:p w14:paraId="7E09EAAB" w14:textId="73C31522" w:rsidR="00D021A3" w:rsidRPr="00C42041" w:rsidRDefault="007A28FE" w:rsidP="007A28FE">
      <w:pPr>
        <w:spacing w:after="0" w:line="240" w:lineRule="auto"/>
        <w:jc w:val="both"/>
        <w:rPr>
          <w:rFonts w:ascii="Arial" w:hAnsi="Arial" w:cs="Arial"/>
          <w:sz w:val="24"/>
          <w:szCs w:val="24"/>
        </w:rPr>
      </w:pPr>
      <w:r>
        <w:rPr>
          <w:rFonts w:ascii="Arial" w:eastAsia="Times New Roman" w:hAnsi="Arial" w:cs="Arial"/>
          <w:b/>
          <w:sz w:val="24"/>
          <w:szCs w:val="24"/>
        </w:rPr>
        <w:t>Privacy Policy</w:t>
      </w:r>
      <w:r w:rsidR="000A28C6" w:rsidRPr="00C42041" w:rsidDel="00F101A2">
        <w:rPr>
          <w:rFonts w:ascii="Arial" w:hAnsi="Arial" w:cs="Arial"/>
          <w:sz w:val="24"/>
          <w:szCs w:val="24"/>
        </w:rPr>
        <w:t xml:space="preserve"> </w:t>
      </w:r>
    </w:p>
    <w:p w14:paraId="09467179" w14:textId="7C51E3EA" w:rsidR="00A92029" w:rsidRDefault="000A28C6" w:rsidP="009748D9">
      <w:pPr>
        <w:pStyle w:val="ListParagraph"/>
        <w:numPr>
          <w:ilvl w:val="0"/>
          <w:numId w:val="25"/>
        </w:numPr>
        <w:spacing w:after="0" w:line="240" w:lineRule="auto"/>
        <w:jc w:val="both"/>
        <w:rPr>
          <w:rFonts w:ascii="Arial" w:eastAsia="Times New Roman" w:hAnsi="Arial" w:cs="Arial"/>
          <w:bCs/>
          <w:sz w:val="24"/>
          <w:szCs w:val="24"/>
        </w:rPr>
      </w:pPr>
      <w:r w:rsidRPr="00C42041">
        <w:rPr>
          <w:rFonts w:ascii="Arial" w:eastAsia="Times New Roman" w:hAnsi="Arial" w:cs="Arial"/>
          <w:bCs/>
          <w:sz w:val="24"/>
          <w:szCs w:val="24"/>
        </w:rPr>
        <w:t xml:space="preserve">A </w:t>
      </w:r>
      <w:hyperlink r:id="rId12" w:history="1">
        <w:r w:rsidRPr="00502E1D">
          <w:rPr>
            <w:rStyle w:val="Hyperlink"/>
            <w:rFonts w:ascii="Arial" w:eastAsia="Times New Roman" w:hAnsi="Arial" w:cs="Arial"/>
            <w:bCs/>
            <w:sz w:val="24"/>
            <w:szCs w:val="24"/>
          </w:rPr>
          <w:t>Preliminary Privacy Impact Assessment</w:t>
        </w:r>
      </w:hyperlink>
      <w:r w:rsidRPr="00C42041">
        <w:rPr>
          <w:rFonts w:ascii="Arial" w:eastAsia="Times New Roman" w:hAnsi="Arial" w:cs="Arial"/>
          <w:bCs/>
          <w:sz w:val="24"/>
          <w:szCs w:val="24"/>
        </w:rPr>
        <w:t xml:space="preserve"> (PPIA) is required to be completed for every engagement project.  </w:t>
      </w:r>
      <w:r w:rsidR="00D021A3" w:rsidRPr="00C42041">
        <w:rPr>
          <w:rFonts w:ascii="Arial" w:eastAsia="Times New Roman" w:hAnsi="Arial" w:cs="Arial"/>
          <w:bCs/>
          <w:sz w:val="24"/>
          <w:szCs w:val="24"/>
        </w:rPr>
        <w:t xml:space="preserve">This section should indicate if a PPIA has been completed and </w:t>
      </w:r>
      <w:r w:rsidR="003E6C78">
        <w:rPr>
          <w:rFonts w:ascii="Arial" w:eastAsia="Times New Roman" w:hAnsi="Arial" w:cs="Arial"/>
          <w:bCs/>
          <w:sz w:val="24"/>
          <w:szCs w:val="24"/>
        </w:rPr>
        <w:t xml:space="preserve">should outline </w:t>
      </w:r>
      <w:r w:rsidR="00D021A3" w:rsidRPr="00C42041">
        <w:rPr>
          <w:rFonts w:ascii="Arial" w:eastAsia="Times New Roman" w:hAnsi="Arial" w:cs="Arial"/>
          <w:bCs/>
          <w:sz w:val="24"/>
          <w:szCs w:val="24"/>
        </w:rPr>
        <w:t xml:space="preserve">any recommendations from the </w:t>
      </w:r>
      <w:r w:rsidR="00211DD6" w:rsidRPr="00C42041">
        <w:rPr>
          <w:rFonts w:ascii="Arial" w:eastAsia="Times New Roman" w:hAnsi="Arial" w:cs="Arial"/>
          <w:bCs/>
          <w:sz w:val="24"/>
          <w:szCs w:val="24"/>
        </w:rPr>
        <w:t xml:space="preserve">Access to Information and Protection of </w:t>
      </w:r>
      <w:r w:rsidR="00D021A3" w:rsidRPr="00C42041">
        <w:rPr>
          <w:rFonts w:ascii="Arial" w:eastAsia="Times New Roman" w:hAnsi="Arial" w:cs="Arial"/>
          <w:bCs/>
          <w:sz w:val="24"/>
          <w:szCs w:val="24"/>
        </w:rPr>
        <w:t>Privacy</w:t>
      </w:r>
      <w:r w:rsidR="00AC511A" w:rsidRPr="00C42041">
        <w:rPr>
          <w:rFonts w:ascii="Arial" w:eastAsia="Times New Roman" w:hAnsi="Arial" w:cs="Arial"/>
          <w:bCs/>
          <w:sz w:val="24"/>
          <w:szCs w:val="24"/>
        </w:rPr>
        <w:t xml:space="preserve"> (ATIPP)</w:t>
      </w:r>
      <w:r w:rsidR="00D021A3" w:rsidRPr="00C42041">
        <w:rPr>
          <w:rFonts w:ascii="Arial" w:eastAsia="Times New Roman" w:hAnsi="Arial" w:cs="Arial"/>
          <w:bCs/>
          <w:sz w:val="24"/>
          <w:szCs w:val="24"/>
        </w:rPr>
        <w:t xml:space="preserve"> Office regarding this engagement.  </w:t>
      </w:r>
    </w:p>
    <w:p w14:paraId="6CA17FD1" w14:textId="77777777" w:rsidR="009748D9" w:rsidRPr="009748D9" w:rsidRDefault="009748D9" w:rsidP="009748D9">
      <w:pPr>
        <w:pStyle w:val="ListParagraph"/>
        <w:spacing w:after="0" w:line="240" w:lineRule="auto"/>
        <w:ind w:left="360"/>
        <w:jc w:val="both"/>
        <w:rPr>
          <w:rFonts w:ascii="Arial" w:eastAsia="Times New Roman" w:hAnsi="Arial" w:cs="Arial"/>
          <w:bCs/>
          <w:sz w:val="14"/>
          <w:szCs w:val="24"/>
        </w:rPr>
      </w:pPr>
    </w:p>
    <w:p w14:paraId="26DF1E0F" w14:textId="57262196" w:rsidR="00A92029" w:rsidRPr="00A92029" w:rsidRDefault="00A92029" w:rsidP="00A92029">
      <w:pPr>
        <w:pStyle w:val="ListParagraph"/>
        <w:spacing w:after="0" w:line="240" w:lineRule="auto"/>
        <w:ind w:left="360"/>
        <w:jc w:val="both"/>
        <w:rPr>
          <w:rFonts w:ascii="Arial" w:eastAsia="Times New Roman" w:hAnsi="Arial" w:cs="Arial"/>
          <w:b/>
          <w:bCs/>
          <w:sz w:val="24"/>
          <w:szCs w:val="24"/>
        </w:rPr>
      </w:pPr>
      <w:r>
        <w:rPr>
          <w:rFonts w:ascii="Arial" w:eastAsia="Times New Roman" w:hAnsi="Arial" w:cs="Arial"/>
          <w:noProof/>
          <w:sz w:val="24"/>
          <w:szCs w:val="24"/>
        </w:rPr>
        <mc:AlternateContent>
          <mc:Choice Requires="wps">
            <w:drawing>
              <wp:anchor distT="0" distB="0" distL="114300" distR="114300" simplePos="0" relativeHeight="251667456" behindDoc="0" locked="0" layoutInCell="1" allowOverlap="1" wp14:anchorId="6CE36A6E" wp14:editId="4FEC6602">
                <wp:simplePos x="0" y="0"/>
                <wp:positionH relativeFrom="margin">
                  <wp:align>right</wp:align>
                </wp:positionH>
                <wp:positionV relativeFrom="paragraph">
                  <wp:posOffset>1</wp:posOffset>
                </wp:positionV>
                <wp:extent cx="5733288" cy="609600"/>
                <wp:effectExtent l="0" t="0" r="20320" b="19050"/>
                <wp:wrapNone/>
                <wp:docPr id="5" name="Text Box 5"/>
                <wp:cNvGraphicFramePr/>
                <a:graphic xmlns:a="http://schemas.openxmlformats.org/drawingml/2006/main">
                  <a:graphicData uri="http://schemas.microsoft.com/office/word/2010/wordprocessingShape">
                    <wps:wsp>
                      <wps:cNvSpPr txBox="1"/>
                      <wps:spPr>
                        <a:xfrm>
                          <a:off x="0" y="0"/>
                          <a:ext cx="5733288" cy="609600"/>
                        </a:xfrm>
                        <a:prstGeom prst="rect">
                          <a:avLst/>
                        </a:prstGeom>
                        <a:solidFill>
                          <a:srgbClr val="8064A2">
                            <a:lumMod val="20000"/>
                            <a:lumOff val="80000"/>
                          </a:srgbClr>
                        </a:solidFill>
                        <a:ln w="6350">
                          <a:solidFill>
                            <a:prstClr val="black"/>
                          </a:solidFill>
                        </a:ln>
                      </wps:spPr>
                      <wps:txbx>
                        <w:txbxContent>
                          <w:p w14:paraId="4AAD7259" w14:textId="7A2D1D02" w:rsidR="00A92029" w:rsidRPr="00A92029" w:rsidRDefault="00A92029" w:rsidP="00A92029">
                            <w:pPr>
                              <w:spacing w:after="0" w:line="240" w:lineRule="auto"/>
                              <w:jc w:val="both"/>
                              <w:rPr>
                                <w:rFonts w:ascii="Arial" w:eastAsia="Times New Roman" w:hAnsi="Arial" w:cs="Arial"/>
                                <w:b/>
                                <w:bCs/>
                                <w:szCs w:val="24"/>
                              </w:rPr>
                            </w:pPr>
                            <w:r w:rsidRPr="00A92029">
                              <w:rPr>
                                <w:rFonts w:ascii="Arial" w:eastAsia="Times New Roman" w:hAnsi="Arial" w:cs="Arial"/>
                                <w:b/>
                                <w:szCs w:val="24"/>
                                <w:u w:val="single"/>
                              </w:rPr>
                              <w:t>TIP</w:t>
                            </w:r>
                            <w:r w:rsidRPr="00A92029">
                              <w:rPr>
                                <w:rFonts w:ascii="Arial" w:eastAsia="Times New Roman" w:hAnsi="Arial" w:cs="Arial"/>
                                <w:b/>
                                <w:szCs w:val="24"/>
                              </w:rPr>
                              <w:t>:</w:t>
                            </w:r>
                            <w:r w:rsidRPr="00A92029">
                              <w:rPr>
                                <w:rFonts w:ascii="Arial" w:eastAsia="Times New Roman" w:hAnsi="Arial" w:cs="Arial"/>
                                <w:szCs w:val="24"/>
                              </w:rPr>
                              <w:t xml:space="preserve"> A clear policy on how personal information will be captured and used should be developed and clearly communicated to participants. Please contact the ATIPP Office or the departmental ATIPP Coordinator to provide assistance.</w:t>
                            </w:r>
                          </w:p>
                          <w:p w14:paraId="17AFD656" w14:textId="5E7BB3CC" w:rsidR="00A92029" w:rsidRPr="00A92029" w:rsidRDefault="00A92029" w:rsidP="00A92029">
                            <w:pPr>
                              <w:pStyle w:val="ListParagraph"/>
                              <w:spacing w:after="0" w:line="240" w:lineRule="auto"/>
                              <w:ind w:left="360" w:hanging="360"/>
                              <w:jc w:val="both"/>
                              <w:rPr>
                                <w:rFonts w:ascii="Arial" w:eastAsia="Times New Roman" w:hAnsi="Arial" w:cs="Arial"/>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E36A6E" id="Text Box 5" o:spid="_x0000_s1030" type="#_x0000_t202" style="position:absolute;left:0;text-align:left;margin-left:400.25pt;margin-top:0;width:451.45pt;height:48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" fillcolor="#e6e0ec" strokeweight=".5pt">
                <v:textbox>
                  <w:txbxContent>
                    <w:p w14:paraId="4AAD7259" w14:textId="7A2D1D02" w:rsidR="00A92029" w:rsidRPr="00A92029" w:rsidRDefault="00A92029" w:rsidP="00A92029">
                      <w:pPr>
                        <w:spacing w:after="0" w:line="240" w:lineRule="auto"/>
                        <w:jc w:val="both"/>
                        <w:rPr>
                          <w:rFonts w:ascii="Arial" w:eastAsia="Times New Roman" w:hAnsi="Arial" w:cs="Arial"/>
                          <w:b/>
                          <w:bCs/>
                          <w:szCs w:val="24"/>
                        </w:rPr>
                      </w:pPr>
                      <w:r w:rsidRPr="00A92029">
                        <w:rPr>
                          <w:rFonts w:ascii="Arial" w:eastAsia="Times New Roman" w:hAnsi="Arial" w:cs="Arial"/>
                          <w:b/>
                          <w:szCs w:val="24"/>
                          <w:u w:val="single"/>
                        </w:rPr>
                        <w:t>TIP</w:t>
                      </w:r>
                      <w:r w:rsidRPr="00A92029">
                        <w:rPr>
                          <w:rFonts w:ascii="Arial" w:eastAsia="Times New Roman" w:hAnsi="Arial" w:cs="Arial"/>
                          <w:b/>
                          <w:szCs w:val="24"/>
                        </w:rPr>
                        <w:t>:</w:t>
                      </w:r>
                      <w:r w:rsidRPr="00A92029">
                        <w:rPr>
                          <w:rFonts w:ascii="Arial" w:eastAsia="Times New Roman" w:hAnsi="Arial" w:cs="Arial"/>
                          <w:szCs w:val="24"/>
                        </w:rPr>
                        <w:t xml:space="preserve"> A clear policy on how personal information will be captured and used should be developed and clearly communicated to participants. Please contact the ATIPP Office or the departmental ATIPP Coordinator to provide assistance.</w:t>
                      </w:r>
                    </w:p>
                    <w:p w14:paraId="17AFD656" w14:textId="5E7BB3CC" w:rsidR="00A92029" w:rsidRPr="00A92029" w:rsidRDefault="00A92029" w:rsidP="00A92029">
                      <w:pPr>
                        <w:pStyle w:val="ListParagraph"/>
                        <w:spacing w:after="0" w:line="240" w:lineRule="auto"/>
                        <w:ind w:left="360" w:hanging="360"/>
                        <w:jc w:val="both"/>
                        <w:rPr>
                          <w:rFonts w:ascii="Arial" w:eastAsia="Times New Roman" w:hAnsi="Arial" w:cs="Arial"/>
                          <w:szCs w:val="24"/>
                        </w:rPr>
                      </w:pPr>
                    </w:p>
                  </w:txbxContent>
                </v:textbox>
                <w10:wrap anchorx="margin"/>
              </v:shape>
            </w:pict>
          </mc:Fallback>
        </mc:AlternateContent>
      </w:r>
    </w:p>
    <w:p w14:paraId="51A86230" w14:textId="77777777" w:rsidR="00A040A5" w:rsidRDefault="00A040A5" w:rsidP="00C42041">
      <w:pPr>
        <w:spacing w:after="0" w:line="240" w:lineRule="auto"/>
        <w:jc w:val="both"/>
        <w:outlineLvl w:val="0"/>
        <w:rPr>
          <w:rFonts w:ascii="Arial" w:eastAsia="Times New Roman" w:hAnsi="Arial" w:cs="Arial"/>
          <w:b/>
          <w:sz w:val="24"/>
          <w:szCs w:val="24"/>
        </w:rPr>
      </w:pPr>
    </w:p>
    <w:p w14:paraId="526A8E9F" w14:textId="77777777" w:rsidR="00A040A5" w:rsidRDefault="00A040A5" w:rsidP="00C42041">
      <w:pPr>
        <w:spacing w:after="0" w:line="240" w:lineRule="auto"/>
        <w:jc w:val="both"/>
        <w:outlineLvl w:val="0"/>
        <w:rPr>
          <w:rFonts w:ascii="Arial" w:eastAsia="Times New Roman" w:hAnsi="Arial" w:cs="Arial"/>
          <w:b/>
          <w:sz w:val="24"/>
          <w:szCs w:val="24"/>
        </w:rPr>
      </w:pPr>
    </w:p>
    <w:p w14:paraId="68DE5ADC" w14:textId="36A9B3E4" w:rsidR="00D111DC" w:rsidRPr="00C42041" w:rsidRDefault="007A28FE" w:rsidP="00C42041">
      <w:pPr>
        <w:spacing w:after="0" w:line="240" w:lineRule="auto"/>
        <w:jc w:val="both"/>
        <w:outlineLvl w:val="0"/>
        <w:rPr>
          <w:rFonts w:ascii="Arial" w:eastAsia="Times New Roman" w:hAnsi="Arial" w:cs="Arial"/>
          <w:b/>
          <w:sz w:val="24"/>
          <w:szCs w:val="24"/>
        </w:rPr>
      </w:pPr>
      <w:r>
        <w:rPr>
          <w:rFonts w:ascii="Arial" w:eastAsia="Times New Roman" w:hAnsi="Arial" w:cs="Arial"/>
          <w:b/>
          <w:sz w:val="24"/>
          <w:szCs w:val="24"/>
        </w:rPr>
        <w:t>Schedule</w:t>
      </w:r>
    </w:p>
    <w:p w14:paraId="1C407662" w14:textId="6B9483FF" w:rsidR="00A92029" w:rsidRPr="00A92029" w:rsidRDefault="00D111DC" w:rsidP="00A92029">
      <w:pPr>
        <w:pStyle w:val="ListParagraph"/>
        <w:numPr>
          <w:ilvl w:val="0"/>
          <w:numId w:val="14"/>
        </w:numPr>
        <w:spacing w:after="0" w:line="240" w:lineRule="auto"/>
        <w:ind w:left="360"/>
        <w:jc w:val="both"/>
        <w:outlineLvl w:val="0"/>
        <w:rPr>
          <w:rFonts w:ascii="Arial" w:eastAsia="Times New Roman" w:hAnsi="Arial" w:cs="Arial"/>
          <w:sz w:val="24"/>
          <w:szCs w:val="24"/>
        </w:rPr>
      </w:pPr>
      <w:r w:rsidRPr="00C42041">
        <w:rPr>
          <w:rFonts w:ascii="Arial" w:eastAsia="Times New Roman" w:hAnsi="Arial" w:cs="Arial"/>
          <w:sz w:val="24"/>
          <w:szCs w:val="24"/>
        </w:rPr>
        <w:t xml:space="preserve">This section should </w:t>
      </w:r>
      <w:r w:rsidR="00A92029" w:rsidRPr="00A92029">
        <w:rPr>
          <w:rFonts w:ascii="Arial" w:eastAsia="Times New Roman" w:hAnsi="Arial" w:cs="Arial"/>
          <w:sz w:val="24"/>
          <w:szCs w:val="24"/>
        </w:rPr>
        <w:t>answer the following questions:</w:t>
      </w:r>
    </w:p>
    <w:p w14:paraId="700A5501" w14:textId="77777777" w:rsidR="00A92029" w:rsidRPr="00A92029" w:rsidRDefault="00A92029" w:rsidP="00A92029">
      <w:pPr>
        <w:pStyle w:val="ListParagraph"/>
        <w:numPr>
          <w:ilvl w:val="1"/>
          <w:numId w:val="14"/>
        </w:numPr>
        <w:rPr>
          <w:rFonts w:ascii="Arial" w:eastAsia="Times New Roman" w:hAnsi="Arial" w:cs="Arial"/>
          <w:sz w:val="24"/>
          <w:szCs w:val="24"/>
        </w:rPr>
      </w:pPr>
      <w:r w:rsidRPr="00A92029">
        <w:rPr>
          <w:rFonts w:ascii="Arial" w:eastAsia="Times New Roman" w:hAnsi="Arial" w:cs="Arial"/>
          <w:sz w:val="24"/>
          <w:szCs w:val="24"/>
        </w:rPr>
        <w:t xml:space="preserve">Where will the engagements take place? </w:t>
      </w:r>
    </w:p>
    <w:p w14:paraId="576C0B89" w14:textId="77777777" w:rsidR="00A92029" w:rsidRPr="00A92029" w:rsidRDefault="00A92029" w:rsidP="00A92029">
      <w:pPr>
        <w:pStyle w:val="ListParagraph"/>
        <w:numPr>
          <w:ilvl w:val="1"/>
          <w:numId w:val="14"/>
        </w:numPr>
        <w:rPr>
          <w:rFonts w:ascii="Arial" w:eastAsia="Times New Roman" w:hAnsi="Arial" w:cs="Arial"/>
          <w:sz w:val="24"/>
          <w:szCs w:val="24"/>
        </w:rPr>
      </w:pPr>
      <w:r w:rsidRPr="00A92029">
        <w:rPr>
          <w:rFonts w:ascii="Arial" w:eastAsia="Times New Roman" w:hAnsi="Arial" w:cs="Arial"/>
          <w:sz w:val="24"/>
          <w:szCs w:val="24"/>
        </w:rPr>
        <w:t xml:space="preserve">Have potential venues been identified? </w:t>
      </w:r>
    </w:p>
    <w:p w14:paraId="6703707E" w14:textId="77777777" w:rsidR="00A92029" w:rsidRPr="00A92029" w:rsidRDefault="00A92029" w:rsidP="00A92029">
      <w:pPr>
        <w:pStyle w:val="ListParagraph"/>
        <w:numPr>
          <w:ilvl w:val="1"/>
          <w:numId w:val="14"/>
        </w:numPr>
        <w:rPr>
          <w:rFonts w:ascii="Arial" w:eastAsia="Times New Roman" w:hAnsi="Arial" w:cs="Arial"/>
          <w:sz w:val="24"/>
          <w:szCs w:val="24"/>
        </w:rPr>
      </w:pPr>
      <w:r w:rsidRPr="00A92029">
        <w:rPr>
          <w:rFonts w:ascii="Arial" w:eastAsia="Times New Roman" w:hAnsi="Arial" w:cs="Arial"/>
          <w:sz w:val="24"/>
          <w:szCs w:val="24"/>
        </w:rPr>
        <w:t>What are the anticipated dates and times?</w:t>
      </w:r>
    </w:p>
    <w:p w14:paraId="615F5382" w14:textId="23962D91" w:rsidR="00A92029" w:rsidRDefault="00A92029" w:rsidP="00A92029">
      <w:pPr>
        <w:pStyle w:val="ListParagraph"/>
        <w:spacing w:after="0" w:line="240" w:lineRule="auto"/>
        <w:ind w:left="360"/>
        <w:jc w:val="both"/>
        <w:outlineLvl w:val="0"/>
        <w:rPr>
          <w:rFonts w:ascii="Arial" w:eastAsia="Times New Roman" w:hAnsi="Arial" w:cs="Arial"/>
          <w:sz w:val="24"/>
          <w:szCs w:val="24"/>
        </w:rPr>
      </w:pPr>
      <w:r w:rsidRPr="00A92029">
        <w:rPr>
          <w:rFonts w:ascii="Arial" w:eastAsia="Times New Roman" w:hAnsi="Arial" w:cs="Arial"/>
          <w:sz w:val="24"/>
          <w:szCs w:val="24"/>
        </w:rPr>
        <w:lastRenderedPageBreak/>
        <w:t xml:space="preserve">Depending on </w:t>
      </w:r>
      <w:r>
        <w:rPr>
          <w:rFonts w:ascii="Arial" w:eastAsia="Times New Roman" w:hAnsi="Arial" w:cs="Arial"/>
          <w:sz w:val="24"/>
          <w:szCs w:val="24"/>
        </w:rPr>
        <w:t xml:space="preserve">the </w:t>
      </w:r>
      <w:r w:rsidRPr="00A92029">
        <w:rPr>
          <w:rFonts w:ascii="Arial" w:eastAsia="Times New Roman" w:hAnsi="Arial" w:cs="Arial"/>
          <w:sz w:val="24"/>
          <w:szCs w:val="24"/>
        </w:rPr>
        <w:t xml:space="preserve">level of detail, it may be appropriate to provide an appendix with this </w:t>
      </w:r>
      <w:r>
        <w:rPr>
          <w:rFonts w:ascii="Arial" w:eastAsia="Times New Roman" w:hAnsi="Arial" w:cs="Arial"/>
          <w:sz w:val="24"/>
          <w:szCs w:val="24"/>
        </w:rPr>
        <w:t xml:space="preserve">information. </w:t>
      </w:r>
    </w:p>
    <w:p w14:paraId="3F111074" w14:textId="77777777" w:rsidR="00A92029" w:rsidRDefault="00A92029" w:rsidP="00A92029">
      <w:pPr>
        <w:pStyle w:val="ListParagraph"/>
        <w:spacing w:after="0" w:line="240" w:lineRule="auto"/>
        <w:ind w:left="360"/>
        <w:jc w:val="both"/>
        <w:outlineLvl w:val="0"/>
        <w:rPr>
          <w:rFonts w:ascii="Arial" w:eastAsia="Times New Roman" w:hAnsi="Arial" w:cs="Arial"/>
          <w:sz w:val="24"/>
          <w:szCs w:val="24"/>
        </w:rPr>
      </w:pPr>
    </w:p>
    <w:p w14:paraId="1E656913" w14:textId="4B15FBD5" w:rsidR="004B5B4C" w:rsidRDefault="004B5B4C" w:rsidP="00F920A9">
      <w:pPr>
        <w:pStyle w:val="ListParagraph"/>
        <w:numPr>
          <w:ilvl w:val="0"/>
          <w:numId w:val="14"/>
        </w:numPr>
        <w:spacing w:after="0" w:line="240" w:lineRule="auto"/>
        <w:ind w:left="360"/>
        <w:jc w:val="both"/>
        <w:outlineLvl w:val="0"/>
        <w:rPr>
          <w:rFonts w:ascii="Arial" w:eastAsia="Times New Roman" w:hAnsi="Arial" w:cs="Arial"/>
          <w:sz w:val="24"/>
          <w:szCs w:val="24"/>
        </w:rPr>
      </w:pPr>
      <w:r>
        <w:rPr>
          <w:rFonts w:ascii="Arial" w:eastAsia="Times New Roman" w:hAnsi="Arial" w:cs="Arial"/>
          <w:b/>
          <w:sz w:val="24"/>
          <w:szCs w:val="24"/>
        </w:rPr>
        <w:t xml:space="preserve">NOTE: </w:t>
      </w:r>
      <w:r w:rsidR="00D111DC" w:rsidRPr="004B5B4C">
        <w:rPr>
          <w:rFonts w:ascii="Arial" w:eastAsia="Times New Roman" w:hAnsi="Arial" w:cs="Arial"/>
          <w:b/>
          <w:sz w:val="24"/>
          <w:szCs w:val="24"/>
        </w:rPr>
        <w:t>If final schedules are not available</w:t>
      </w:r>
      <w:r w:rsidR="00A92029" w:rsidRPr="004B5B4C">
        <w:rPr>
          <w:rFonts w:ascii="Arial" w:eastAsia="Times New Roman" w:hAnsi="Arial" w:cs="Arial"/>
          <w:b/>
          <w:sz w:val="24"/>
          <w:szCs w:val="24"/>
        </w:rPr>
        <w:t xml:space="preserve"> at the time of submitting this plan, please note that the dates and times for each location</w:t>
      </w:r>
      <w:r w:rsidR="00D111DC" w:rsidRPr="004B5B4C">
        <w:rPr>
          <w:rFonts w:ascii="Arial" w:eastAsia="Times New Roman" w:hAnsi="Arial" w:cs="Arial"/>
          <w:b/>
          <w:sz w:val="24"/>
          <w:szCs w:val="24"/>
        </w:rPr>
        <w:t xml:space="preserve"> will need to be reviewed by CPE</w:t>
      </w:r>
      <w:r w:rsidR="0049774A" w:rsidRPr="004B5B4C">
        <w:rPr>
          <w:rFonts w:ascii="Arial" w:eastAsia="Times New Roman" w:hAnsi="Arial" w:cs="Arial"/>
          <w:b/>
          <w:sz w:val="24"/>
          <w:szCs w:val="24"/>
        </w:rPr>
        <w:t>B</w:t>
      </w:r>
      <w:r w:rsidR="000A28C6" w:rsidRPr="004B5B4C">
        <w:rPr>
          <w:rFonts w:ascii="Arial" w:eastAsia="Times New Roman" w:hAnsi="Arial" w:cs="Arial"/>
          <w:b/>
          <w:sz w:val="24"/>
          <w:szCs w:val="24"/>
        </w:rPr>
        <w:t xml:space="preserve"> (including the Public Engagement and Planning Division)</w:t>
      </w:r>
      <w:r w:rsidR="00D111DC" w:rsidRPr="004B5B4C">
        <w:rPr>
          <w:rFonts w:ascii="Arial" w:eastAsia="Times New Roman" w:hAnsi="Arial" w:cs="Arial"/>
          <w:b/>
          <w:sz w:val="24"/>
          <w:szCs w:val="24"/>
        </w:rPr>
        <w:t xml:space="preserve"> before being publically announced.</w:t>
      </w:r>
      <w:r w:rsidR="000A28C6" w:rsidRPr="002871C9">
        <w:rPr>
          <w:rFonts w:ascii="Arial" w:eastAsia="Times New Roman" w:hAnsi="Arial" w:cs="Arial"/>
          <w:sz w:val="24"/>
          <w:szCs w:val="24"/>
        </w:rPr>
        <w:t xml:space="preserve"> </w:t>
      </w:r>
    </w:p>
    <w:p w14:paraId="762D4A70" w14:textId="51CD467D" w:rsidR="00D111DC" w:rsidRPr="002871C9" w:rsidRDefault="004B5B4C" w:rsidP="00F920A9">
      <w:pPr>
        <w:pStyle w:val="ListParagraph"/>
        <w:numPr>
          <w:ilvl w:val="0"/>
          <w:numId w:val="14"/>
        </w:numPr>
        <w:spacing w:after="0" w:line="240" w:lineRule="auto"/>
        <w:ind w:left="360"/>
        <w:jc w:val="both"/>
        <w:outlineLvl w:val="0"/>
        <w:rPr>
          <w:rFonts w:ascii="Arial" w:eastAsia="Times New Roman" w:hAnsi="Arial" w:cs="Arial"/>
          <w:sz w:val="24"/>
          <w:szCs w:val="24"/>
        </w:rPr>
      </w:pPr>
      <w:r>
        <w:rPr>
          <w:rFonts w:ascii="Arial" w:eastAsia="Times New Roman" w:hAnsi="Arial" w:cs="Arial"/>
          <w:sz w:val="24"/>
          <w:szCs w:val="24"/>
        </w:rPr>
        <w:br/>
      </w:r>
      <w:r w:rsidR="00411CF7" w:rsidRPr="002871C9">
        <w:rPr>
          <w:rFonts w:ascii="Arial" w:eastAsia="Times New Roman" w:hAnsi="Arial" w:cs="Arial"/>
          <w:sz w:val="24"/>
          <w:szCs w:val="24"/>
        </w:rPr>
        <w:t xml:space="preserve">For projects in partnership with </w:t>
      </w:r>
      <w:r w:rsidR="000A28C6" w:rsidRPr="002871C9">
        <w:rPr>
          <w:rFonts w:ascii="Arial" w:eastAsia="Times New Roman" w:hAnsi="Arial" w:cs="Arial"/>
          <w:sz w:val="24"/>
          <w:szCs w:val="24"/>
        </w:rPr>
        <w:t xml:space="preserve">the </w:t>
      </w:r>
      <w:r w:rsidR="00411CF7" w:rsidRPr="002871C9">
        <w:rPr>
          <w:rFonts w:ascii="Arial" w:eastAsia="Times New Roman" w:hAnsi="Arial" w:cs="Arial"/>
          <w:sz w:val="24"/>
          <w:szCs w:val="24"/>
        </w:rPr>
        <w:t>Public Engagement and Planning Division</w:t>
      </w:r>
      <w:r w:rsidR="000A28C6" w:rsidRPr="002871C9">
        <w:rPr>
          <w:rFonts w:ascii="Arial" w:eastAsia="Times New Roman" w:hAnsi="Arial" w:cs="Arial"/>
          <w:sz w:val="24"/>
          <w:szCs w:val="24"/>
        </w:rPr>
        <w:t>,</w:t>
      </w:r>
      <w:r w:rsidR="00411CF7" w:rsidRPr="002871C9">
        <w:rPr>
          <w:rFonts w:ascii="Arial" w:eastAsia="Times New Roman" w:hAnsi="Arial" w:cs="Arial"/>
          <w:sz w:val="24"/>
          <w:szCs w:val="24"/>
        </w:rPr>
        <w:t xml:space="preserve"> scheduling will need to be confirmed </w:t>
      </w:r>
      <w:r w:rsidR="008218F3" w:rsidRPr="002871C9">
        <w:rPr>
          <w:rFonts w:ascii="Arial" w:eastAsia="Times New Roman" w:hAnsi="Arial" w:cs="Arial"/>
          <w:sz w:val="24"/>
          <w:szCs w:val="24"/>
        </w:rPr>
        <w:t xml:space="preserve">with the Division to ensure </w:t>
      </w:r>
      <w:r w:rsidR="00411CF7" w:rsidRPr="002871C9">
        <w:rPr>
          <w:rFonts w:ascii="Arial" w:eastAsia="Times New Roman" w:hAnsi="Arial" w:cs="Arial"/>
          <w:sz w:val="24"/>
          <w:szCs w:val="24"/>
        </w:rPr>
        <w:t>engagement planner availability</w:t>
      </w:r>
      <w:r w:rsidR="000A28C6" w:rsidRPr="002871C9">
        <w:rPr>
          <w:rFonts w:ascii="Arial" w:eastAsia="Times New Roman" w:hAnsi="Arial" w:cs="Arial"/>
          <w:sz w:val="24"/>
          <w:szCs w:val="24"/>
        </w:rPr>
        <w:t>, prior to advancing for final approvals.</w:t>
      </w:r>
    </w:p>
    <w:p w14:paraId="3B5D2B46" w14:textId="069B7EB3" w:rsidR="00A92029" w:rsidRDefault="00A92029" w:rsidP="00A92029">
      <w:pPr>
        <w:spacing w:after="0" w:line="240" w:lineRule="auto"/>
        <w:jc w:val="both"/>
        <w:outlineLvl w:val="0"/>
        <w:rPr>
          <w:rFonts w:ascii="Arial" w:eastAsia="Times New Roman" w:hAnsi="Arial" w:cs="Arial"/>
          <w:sz w:val="24"/>
          <w:szCs w:val="24"/>
        </w:rPr>
      </w:pPr>
    </w:p>
    <w:p w14:paraId="694463C0" w14:textId="16583AAC" w:rsidR="00A92029" w:rsidRDefault="00A92029" w:rsidP="00A92029">
      <w:pPr>
        <w:spacing w:after="0" w:line="240" w:lineRule="auto"/>
        <w:jc w:val="both"/>
        <w:outlineLvl w:val="0"/>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69504" behindDoc="0" locked="0" layoutInCell="1" allowOverlap="1" wp14:anchorId="774763B6" wp14:editId="4AF4A2CD">
                <wp:simplePos x="0" y="0"/>
                <wp:positionH relativeFrom="margin">
                  <wp:align>right</wp:align>
                </wp:positionH>
                <wp:positionV relativeFrom="paragraph">
                  <wp:posOffset>36195</wp:posOffset>
                </wp:positionV>
                <wp:extent cx="5733288" cy="3800475"/>
                <wp:effectExtent l="0" t="0" r="20320" b="28575"/>
                <wp:wrapNone/>
                <wp:docPr id="6" name="Text Box 6"/>
                <wp:cNvGraphicFramePr/>
                <a:graphic xmlns:a="http://schemas.openxmlformats.org/drawingml/2006/main">
                  <a:graphicData uri="http://schemas.microsoft.com/office/word/2010/wordprocessingShape">
                    <wps:wsp>
                      <wps:cNvSpPr txBox="1"/>
                      <wps:spPr>
                        <a:xfrm>
                          <a:off x="0" y="0"/>
                          <a:ext cx="5733288" cy="3800475"/>
                        </a:xfrm>
                        <a:prstGeom prst="rect">
                          <a:avLst/>
                        </a:prstGeom>
                        <a:solidFill>
                          <a:srgbClr val="8064A2">
                            <a:lumMod val="20000"/>
                            <a:lumOff val="80000"/>
                          </a:srgbClr>
                        </a:solidFill>
                        <a:ln w="6350">
                          <a:solidFill>
                            <a:prstClr val="black"/>
                          </a:solidFill>
                        </a:ln>
                      </wps:spPr>
                      <wps:txbx>
                        <w:txbxContent>
                          <w:p w14:paraId="42D647CA" w14:textId="0811DCB6" w:rsidR="00A92029" w:rsidRPr="00A92029" w:rsidRDefault="00A92029" w:rsidP="00A92029">
                            <w:pPr>
                              <w:spacing w:after="0" w:line="240" w:lineRule="auto"/>
                              <w:jc w:val="both"/>
                              <w:rPr>
                                <w:rFonts w:ascii="Arial" w:eastAsia="Times New Roman" w:hAnsi="Arial" w:cs="Arial"/>
                                <w:szCs w:val="24"/>
                              </w:rPr>
                            </w:pPr>
                            <w:r w:rsidRPr="00A92029">
                              <w:rPr>
                                <w:rFonts w:ascii="Arial" w:eastAsia="Times New Roman" w:hAnsi="Arial" w:cs="Arial"/>
                                <w:b/>
                                <w:szCs w:val="24"/>
                                <w:u w:val="single"/>
                              </w:rPr>
                              <w:t>TIP</w:t>
                            </w:r>
                            <w:r>
                              <w:rPr>
                                <w:rFonts w:ascii="Arial" w:eastAsia="Times New Roman" w:hAnsi="Arial" w:cs="Arial"/>
                                <w:b/>
                                <w:szCs w:val="24"/>
                                <w:u w:val="single"/>
                              </w:rPr>
                              <w:t>S</w:t>
                            </w:r>
                            <w:r w:rsidRPr="00A92029">
                              <w:rPr>
                                <w:rFonts w:ascii="Arial" w:eastAsia="Times New Roman" w:hAnsi="Arial" w:cs="Arial"/>
                                <w:b/>
                                <w:szCs w:val="24"/>
                              </w:rPr>
                              <w:t>:</w:t>
                            </w:r>
                            <w:r w:rsidRPr="00A92029">
                              <w:rPr>
                                <w:rFonts w:ascii="Arial" w:eastAsia="Times New Roman" w:hAnsi="Arial" w:cs="Arial"/>
                                <w:szCs w:val="24"/>
                              </w:rPr>
                              <w:t xml:space="preserve"> </w:t>
                            </w:r>
                            <w:r w:rsidRPr="004B5B4C">
                              <w:rPr>
                                <w:rFonts w:ascii="Arial" w:eastAsia="Times New Roman" w:hAnsi="Arial" w:cs="Arial"/>
                                <w:szCs w:val="24"/>
                              </w:rPr>
                              <w:t>Accessibility:</w:t>
                            </w:r>
                            <w:r>
                              <w:rPr>
                                <w:rFonts w:ascii="Arial" w:eastAsia="Times New Roman" w:hAnsi="Arial" w:cs="Arial"/>
                                <w:szCs w:val="24"/>
                              </w:rPr>
                              <w:t xml:space="preserve"> T</w:t>
                            </w:r>
                            <w:r w:rsidRPr="00A92029">
                              <w:rPr>
                                <w:rFonts w:ascii="Arial" w:eastAsia="Times New Roman" w:hAnsi="Arial" w:cs="Arial"/>
                                <w:szCs w:val="24"/>
                              </w:rPr>
                              <w:t>he accessibility of all venues should be reviewed prior to confirming their suitability for a provincial government public consultation.</w:t>
                            </w:r>
                            <w:r w:rsidRPr="00A92029">
                              <w:t xml:space="preserve"> </w:t>
                            </w:r>
                            <w:r w:rsidRPr="00A92029">
                              <w:rPr>
                                <w:rFonts w:ascii="Arial" w:eastAsia="Times New Roman" w:hAnsi="Arial" w:cs="Arial"/>
                                <w:szCs w:val="24"/>
                              </w:rPr>
                              <w:t>An on-site visit is the best way to co</w:t>
                            </w:r>
                            <w:r w:rsidR="00B21215">
                              <w:rPr>
                                <w:rFonts w:ascii="Arial" w:eastAsia="Times New Roman" w:hAnsi="Arial" w:cs="Arial"/>
                                <w:szCs w:val="24"/>
                              </w:rPr>
                              <w:t>nfirm accessibility of the venue</w:t>
                            </w:r>
                            <w:r w:rsidRPr="00A92029">
                              <w:rPr>
                                <w:rFonts w:ascii="Arial" w:eastAsia="Times New Roman" w:hAnsi="Arial" w:cs="Arial"/>
                                <w:szCs w:val="24"/>
                              </w:rPr>
                              <w:t xml:space="preserve">. </w:t>
                            </w:r>
                            <w:r>
                              <w:rPr>
                                <w:rFonts w:ascii="Arial" w:eastAsia="Times New Roman" w:hAnsi="Arial" w:cs="Arial"/>
                                <w:szCs w:val="24"/>
                              </w:rPr>
                              <w:t>When determinin</w:t>
                            </w:r>
                            <w:r w:rsidR="005E61A4">
                              <w:rPr>
                                <w:rFonts w:ascii="Arial" w:eastAsia="Times New Roman" w:hAnsi="Arial" w:cs="Arial"/>
                                <w:szCs w:val="24"/>
                              </w:rPr>
                              <w:t>g if a location is accessible,</w:t>
                            </w:r>
                            <w:r>
                              <w:rPr>
                                <w:rFonts w:ascii="Arial" w:eastAsia="Times New Roman" w:hAnsi="Arial" w:cs="Arial"/>
                                <w:szCs w:val="24"/>
                              </w:rPr>
                              <w:t xml:space="preserve"> please consider:</w:t>
                            </w:r>
                          </w:p>
                          <w:p w14:paraId="06A8C2E8" w14:textId="0145995A" w:rsidR="00A92029" w:rsidRPr="00A92029" w:rsidRDefault="00A92029" w:rsidP="00A92029">
                            <w:pPr>
                              <w:spacing w:after="0" w:line="240" w:lineRule="auto"/>
                              <w:ind w:left="360" w:hanging="180"/>
                              <w:jc w:val="both"/>
                              <w:rPr>
                                <w:rFonts w:ascii="Arial" w:eastAsia="Times New Roman" w:hAnsi="Arial" w:cs="Arial"/>
                                <w:szCs w:val="24"/>
                              </w:rPr>
                            </w:pPr>
                            <w:r w:rsidRPr="00A92029">
                              <w:rPr>
                                <w:rFonts w:ascii="Arial" w:eastAsia="Times New Roman" w:hAnsi="Arial" w:cs="Arial"/>
                                <w:szCs w:val="24"/>
                              </w:rPr>
                              <w:t xml:space="preserve">• Building and meeting room accessibility, </w:t>
                            </w:r>
                            <w:r>
                              <w:rPr>
                                <w:rFonts w:ascii="Arial" w:eastAsia="Times New Roman" w:hAnsi="Arial" w:cs="Arial"/>
                                <w:szCs w:val="24"/>
                              </w:rPr>
                              <w:t xml:space="preserve">including </w:t>
                            </w:r>
                            <w:r w:rsidRPr="00A92029">
                              <w:rPr>
                                <w:rFonts w:ascii="Arial" w:eastAsia="Times New Roman" w:hAnsi="Arial" w:cs="Arial"/>
                                <w:szCs w:val="24"/>
                              </w:rPr>
                              <w:t>entrance, ramps, elevators</w:t>
                            </w:r>
                            <w:r>
                              <w:rPr>
                                <w:rFonts w:ascii="Arial" w:eastAsia="Times New Roman" w:hAnsi="Arial" w:cs="Arial"/>
                                <w:szCs w:val="24"/>
                              </w:rPr>
                              <w:t xml:space="preserve">, </w:t>
                            </w:r>
                            <w:r w:rsidRPr="00A92029">
                              <w:rPr>
                                <w:rFonts w:ascii="Arial" w:eastAsia="Times New Roman" w:hAnsi="Arial" w:cs="Arial"/>
                                <w:szCs w:val="24"/>
                              </w:rPr>
                              <w:t>clear lighting</w:t>
                            </w:r>
                            <w:r>
                              <w:rPr>
                                <w:rFonts w:ascii="Arial" w:eastAsia="Times New Roman" w:hAnsi="Arial" w:cs="Arial"/>
                                <w:szCs w:val="24"/>
                              </w:rPr>
                              <w:t xml:space="preserve">, </w:t>
                            </w:r>
                            <w:r w:rsidRPr="00A92029">
                              <w:rPr>
                                <w:rFonts w:ascii="Arial" w:eastAsia="Times New Roman" w:hAnsi="Arial" w:cs="Arial"/>
                                <w:szCs w:val="24"/>
                              </w:rPr>
                              <w:t>accessible washrooms</w:t>
                            </w:r>
                            <w:r>
                              <w:rPr>
                                <w:rFonts w:ascii="Arial" w:eastAsia="Times New Roman" w:hAnsi="Arial" w:cs="Arial"/>
                                <w:szCs w:val="24"/>
                              </w:rPr>
                              <w:t xml:space="preserve">, </w:t>
                            </w:r>
                            <w:r w:rsidRPr="00A92029">
                              <w:rPr>
                                <w:rFonts w:ascii="Arial" w:eastAsia="Times New Roman" w:hAnsi="Arial" w:cs="Arial"/>
                                <w:szCs w:val="24"/>
                              </w:rPr>
                              <w:t>visual alarms</w:t>
                            </w:r>
                            <w:r>
                              <w:rPr>
                                <w:rFonts w:ascii="Arial" w:eastAsia="Times New Roman" w:hAnsi="Arial" w:cs="Arial"/>
                                <w:szCs w:val="24"/>
                              </w:rPr>
                              <w:t xml:space="preserve">, </w:t>
                            </w:r>
                            <w:r w:rsidRPr="00A92029">
                              <w:rPr>
                                <w:rFonts w:ascii="Arial" w:eastAsia="Times New Roman" w:hAnsi="Arial" w:cs="Arial"/>
                                <w:szCs w:val="24"/>
                              </w:rPr>
                              <w:t>audio systems</w:t>
                            </w:r>
                            <w:r>
                              <w:rPr>
                                <w:rFonts w:ascii="Arial" w:eastAsia="Times New Roman" w:hAnsi="Arial" w:cs="Arial"/>
                                <w:szCs w:val="24"/>
                              </w:rPr>
                              <w:t xml:space="preserve">, </w:t>
                            </w:r>
                            <w:r w:rsidRPr="00A92029">
                              <w:rPr>
                                <w:rFonts w:ascii="Arial" w:eastAsia="Times New Roman" w:hAnsi="Arial" w:cs="Arial"/>
                                <w:szCs w:val="24"/>
                              </w:rPr>
                              <w:t>signage (clear, descriptive, Braille)</w:t>
                            </w:r>
                            <w:r w:rsidR="00FA300A">
                              <w:rPr>
                                <w:rFonts w:ascii="Arial" w:eastAsia="Times New Roman" w:hAnsi="Arial" w:cs="Arial"/>
                                <w:szCs w:val="24"/>
                              </w:rPr>
                              <w:t>,</w:t>
                            </w:r>
                            <w:r>
                              <w:rPr>
                                <w:rFonts w:ascii="Arial" w:eastAsia="Times New Roman" w:hAnsi="Arial" w:cs="Arial"/>
                                <w:szCs w:val="24"/>
                              </w:rPr>
                              <w:t xml:space="preserve"> </w:t>
                            </w:r>
                            <w:r w:rsidRPr="00A92029">
                              <w:rPr>
                                <w:rFonts w:ascii="Arial" w:eastAsia="Times New Roman" w:hAnsi="Arial" w:cs="Arial"/>
                                <w:szCs w:val="24"/>
                              </w:rPr>
                              <w:t>accessible parking and barrier-free route to building entrance.</w:t>
                            </w:r>
                          </w:p>
                          <w:p w14:paraId="11107204" w14:textId="028B7C67" w:rsidR="00A92029" w:rsidRDefault="00A92029" w:rsidP="00A92029">
                            <w:pPr>
                              <w:spacing w:after="0" w:line="240" w:lineRule="auto"/>
                              <w:ind w:left="360" w:hanging="180"/>
                              <w:jc w:val="both"/>
                              <w:rPr>
                                <w:rFonts w:ascii="Arial" w:eastAsia="Times New Roman" w:hAnsi="Arial" w:cs="Arial"/>
                                <w:szCs w:val="24"/>
                              </w:rPr>
                            </w:pPr>
                            <w:r w:rsidRPr="00A92029">
                              <w:rPr>
                                <w:rFonts w:ascii="Arial" w:eastAsia="Times New Roman" w:hAnsi="Arial" w:cs="Arial"/>
                                <w:szCs w:val="24"/>
                              </w:rPr>
                              <w:t>• Transportation</w:t>
                            </w:r>
                            <w:r>
                              <w:rPr>
                                <w:rFonts w:ascii="Arial" w:eastAsia="Times New Roman" w:hAnsi="Arial" w:cs="Arial"/>
                                <w:szCs w:val="24"/>
                              </w:rPr>
                              <w:t xml:space="preserve"> accessibility, including whether the route is accessible via public transit where sessions are being held in </w:t>
                            </w:r>
                            <w:r w:rsidRPr="00A92029">
                              <w:rPr>
                                <w:rFonts w:ascii="Arial" w:eastAsia="Times New Roman" w:hAnsi="Arial" w:cs="Arial"/>
                                <w:szCs w:val="24"/>
                              </w:rPr>
                              <w:t>St. John’s</w:t>
                            </w:r>
                            <w:r>
                              <w:rPr>
                                <w:rFonts w:ascii="Arial" w:eastAsia="Times New Roman" w:hAnsi="Arial" w:cs="Arial"/>
                                <w:szCs w:val="24"/>
                              </w:rPr>
                              <w:t>, Mount Pearl or</w:t>
                            </w:r>
                            <w:r w:rsidR="00117AE5">
                              <w:rPr>
                                <w:rFonts w:ascii="Arial" w:eastAsia="Times New Roman" w:hAnsi="Arial" w:cs="Arial"/>
                                <w:szCs w:val="24"/>
                              </w:rPr>
                              <w:t xml:space="preserve"> Corner Brook, and whether people will be expected to drive after dark at the end of a session (particularly in rural areas where highway driving may be required during the winter months). </w:t>
                            </w:r>
                          </w:p>
                          <w:p w14:paraId="5B5D2530" w14:textId="77777777" w:rsidR="00592B8B" w:rsidRDefault="00592B8B" w:rsidP="00117AE5">
                            <w:pPr>
                              <w:spacing w:after="0" w:line="240" w:lineRule="auto"/>
                              <w:jc w:val="both"/>
                              <w:rPr>
                                <w:rFonts w:ascii="Arial" w:eastAsia="Times New Roman" w:hAnsi="Arial" w:cs="Arial"/>
                                <w:szCs w:val="24"/>
                              </w:rPr>
                            </w:pPr>
                          </w:p>
                          <w:p w14:paraId="3C303B7B" w14:textId="058BB2F5" w:rsidR="00117AE5" w:rsidRDefault="00117AE5" w:rsidP="00117AE5">
                            <w:pPr>
                              <w:spacing w:after="0" w:line="240" w:lineRule="auto"/>
                              <w:jc w:val="both"/>
                              <w:rPr>
                                <w:rFonts w:ascii="Arial" w:eastAsia="Times New Roman" w:hAnsi="Arial" w:cs="Arial"/>
                                <w:szCs w:val="24"/>
                              </w:rPr>
                            </w:pPr>
                            <w:r>
                              <w:rPr>
                                <w:rFonts w:ascii="Arial" w:eastAsia="Times New Roman" w:hAnsi="Arial" w:cs="Arial"/>
                                <w:szCs w:val="24"/>
                              </w:rPr>
                              <w:t xml:space="preserve">Appendix B of the </w:t>
                            </w:r>
                            <w:hyperlink r:id="rId13" w:history="1">
                              <w:r w:rsidRPr="00117AE5">
                                <w:rPr>
                                  <w:rStyle w:val="Hyperlink"/>
                                  <w:rFonts w:ascii="Arial" w:eastAsia="Times New Roman" w:hAnsi="Arial" w:cs="Arial"/>
                                  <w:szCs w:val="24"/>
                                </w:rPr>
                                <w:t>Inclusive Public Engagement Guide</w:t>
                              </w:r>
                            </w:hyperlink>
                            <w:r>
                              <w:rPr>
                                <w:rFonts w:ascii="Arial" w:eastAsia="Times New Roman" w:hAnsi="Arial" w:cs="Arial"/>
                                <w:szCs w:val="24"/>
                              </w:rPr>
                              <w:t xml:space="preserve"> outlines 12 accessibility basics for public engagement, which should be referenced. </w:t>
                            </w:r>
                          </w:p>
                          <w:p w14:paraId="6DCDC0AE" w14:textId="4DE6C8D9" w:rsidR="00A92029" w:rsidRDefault="00A92029" w:rsidP="00A92029">
                            <w:pPr>
                              <w:spacing w:after="0" w:line="240" w:lineRule="auto"/>
                              <w:ind w:left="360" w:hanging="180"/>
                              <w:jc w:val="both"/>
                              <w:rPr>
                                <w:rFonts w:ascii="Arial" w:eastAsia="Times New Roman" w:hAnsi="Arial" w:cs="Arial"/>
                                <w:szCs w:val="24"/>
                              </w:rPr>
                            </w:pPr>
                          </w:p>
                          <w:p w14:paraId="29B41848" w14:textId="3771CAB3" w:rsidR="00A92029" w:rsidRPr="00117AE5" w:rsidRDefault="00117AE5" w:rsidP="00117AE5">
                            <w:pPr>
                              <w:tabs>
                                <w:tab w:val="left" w:pos="90"/>
                                <w:tab w:val="left" w:pos="450"/>
                              </w:tabs>
                              <w:spacing w:after="0" w:line="240" w:lineRule="auto"/>
                              <w:jc w:val="both"/>
                              <w:rPr>
                                <w:rFonts w:ascii="Arial" w:eastAsia="Times New Roman" w:hAnsi="Arial" w:cs="Arial"/>
                                <w:szCs w:val="24"/>
                              </w:rPr>
                            </w:pPr>
                            <w:r>
                              <w:rPr>
                                <w:rFonts w:ascii="Arial" w:eastAsia="Times New Roman" w:hAnsi="Arial" w:cs="Arial"/>
                                <w:i/>
                                <w:szCs w:val="24"/>
                              </w:rPr>
                              <w:t xml:space="preserve">Timelines for Engagement: </w:t>
                            </w:r>
                            <w:r w:rsidRPr="00117AE5">
                              <w:rPr>
                                <w:rFonts w:ascii="Arial" w:eastAsia="Times New Roman" w:hAnsi="Arial" w:cs="Arial"/>
                                <w:szCs w:val="24"/>
                              </w:rPr>
                              <w:t xml:space="preserve">Sufficient public notice </w:t>
                            </w:r>
                            <w:r>
                              <w:rPr>
                                <w:rFonts w:ascii="Arial" w:eastAsia="Times New Roman" w:hAnsi="Arial" w:cs="Arial"/>
                                <w:szCs w:val="24"/>
                              </w:rPr>
                              <w:t xml:space="preserve">should be given </w:t>
                            </w:r>
                            <w:r w:rsidRPr="00117AE5">
                              <w:rPr>
                                <w:rFonts w:ascii="Arial" w:eastAsia="Times New Roman" w:hAnsi="Arial" w:cs="Arial"/>
                                <w:szCs w:val="24"/>
                              </w:rPr>
                              <w:t xml:space="preserve">that an engagement activity is occurring (e.g., provide </w:t>
                            </w:r>
                            <w:r>
                              <w:rPr>
                                <w:rFonts w:ascii="Arial" w:eastAsia="Times New Roman" w:hAnsi="Arial" w:cs="Arial"/>
                                <w:szCs w:val="24"/>
                              </w:rPr>
                              <w:t xml:space="preserve">participants with </w:t>
                            </w:r>
                            <w:r w:rsidRPr="00117AE5">
                              <w:rPr>
                                <w:rFonts w:ascii="Arial" w:eastAsia="Times New Roman" w:hAnsi="Arial" w:cs="Arial"/>
                                <w:szCs w:val="24"/>
                              </w:rPr>
                              <w:t>at least two weeks notice for in person sessions, and post an online questionn</w:t>
                            </w:r>
                            <w:r>
                              <w:rPr>
                                <w:rFonts w:ascii="Arial" w:eastAsia="Times New Roman" w:hAnsi="Arial" w:cs="Arial"/>
                                <w:szCs w:val="24"/>
                              </w:rPr>
                              <w:t>aire for at least three weeks). Further, Public Engagement and Planning Division encourages departments and agencies to a</w:t>
                            </w:r>
                            <w:r w:rsidRPr="00117AE5">
                              <w:rPr>
                                <w:rFonts w:ascii="Arial" w:eastAsia="Times New Roman" w:hAnsi="Arial" w:cs="Arial"/>
                                <w:szCs w:val="24"/>
                              </w:rPr>
                              <w:t>void consu</w:t>
                            </w:r>
                            <w:r>
                              <w:rPr>
                                <w:rFonts w:ascii="Arial" w:eastAsia="Times New Roman" w:hAnsi="Arial" w:cs="Arial"/>
                                <w:szCs w:val="24"/>
                              </w:rPr>
                              <w:t xml:space="preserve">ltations during holiday periods. </w:t>
                            </w:r>
                            <w:r w:rsidR="00A040A5">
                              <w:rPr>
                                <w:rFonts w:ascii="Arial" w:eastAsia="Times New Roman" w:hAnsi="Arial" w:cs="Arial"/>
                                <w:szCs w:val="24"/>
                              </w:rPr>
                              <w:t xml:space="preserve">Finally, public bodies are </w:t>
                            </w:r>
                            <w:r w:rsidR="00A040A5" w:rsidRPr="005F442E">
                              <w:rPr>
                                <w:rFonts w:ascii="Arial" w:eastAsia="Times New Roman" w:hAnsi="Arial" w:cs="Arial"/>
                                <w:szCs w:val="24"/>
                              </w:rPr>
                              <w:t xml:space="preserve">encouraged to consider whether the time of day for the engagement creates a barrier for participation. </w:t>
                            </w:r>
                            <w:r w:rsidR="00AF18A2" w:rsidRPr="005F442E">
                              <w:rPr>
                                <w:rFonts w:ascii="Arial" w:eastAsia="Times New Roman" w:hAnsi="Arial" w:cs="Arial"/>
                                <w:szCs w:val="24"/>
                              </w:rPr>
                              <w:t>This includes consideration for parents with children and specifically, how timing may conflict with school hours or other related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4763B6" id="Text Box 6" o:spid="_x0000_s1031" type="#_x0000_t202" style="position:absolute;left:0;text-align:left;margin-left:400.25pt;margin-top:2.85pt;width:451.45pt;height:299.2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" fillcolor="#e6e0ec" strokeweight=".5pt">
                <v:textbox>
                  <w:txbxContent>
                    <w:p w14:paraId="42D647CA" w14:textId="0811DCB6" w:rsidR="00A92029" w:rsidRPr="00A92029" w:rsidRDefault="00A92029" w:rsidP="00A92029">
                      <w:pPr>
                        <w:spacing w:after="0" w:line="240" w:lineRule="auto"/>
                        <w:jc w:val="both"/>
                        <w:rPr>
                          <w:rFonts w:ascii="Arial" w:eastAsia="Times New Roman" w:hAnsi="Arial" w:cs="Arial"/>
                          <w:szCs w:val="24"/>
                        </w:rPr>
                      </w:pPr>
                      <w:r w:rsidRPr="00A92029">
                        <w:rPr>
                          <w:rFonts w:ascii="Arial" w:eastAsia="Times New Roman" w:hAnsi="Arial" w:cs="Arial"/>
                          <w:b/>
                          <w:szCs w:val="24"/>
                          <w:u w:val="single"/>
                        </w:rPr>
                        <w:t>TIP</w:t>
                      </w:r>
                      <w:r>
                        <w:rPr>
                          <w:rFonts w:ascii="Arial" w:eastAsia="Times New Roman" w:hAnsi="Arial" w:cs="Arial"/>
                          <w:b/>
                          <w:szCs w:val="24"/>
                          <w:u w:val="single"/>
                        </w:rPr>
                        <w:t>S</w:t>
                      </w:r>
                      <w:r w:rsidRPr="00A92029">
                        <w:rPr>
                          <w:rFonts w:ascii="Arial" w:eastAsia="Times New Roman" w:hAnsi="Arial" w:cs="Arial"/>
                          <w:b/>
                          <w:szCs w:val="24"/>
                        </w:rPr>
                        <w:t>:</w:t>
                      </w:r>
                      <w:r w:rsidRPr="00A92029">
                        <w:rPr>
                          <w:rFonts w:ascii="Arial" w:eastAsia="Times New Roman" w:hAnsi="Arial" w:cs="Arial"/>
                          <w:szCs w:val="24"/>
                        </w:rPr>
                        <w:t xml:space="preserve"> </w:t>
                      </w:r>
                      <w:r w:rsidRPr="004B5B4C">
                        <w:rPr>
                          <w:rFonts w:ascii="Arial" w:eastAsia="Times New Roman" w:hAnsi="Arial" w:cs="Arial"/>
                          <w:szCs w:val="24"/>
                        </w:rPr>
                        <w:t>Accessibility:</w:t>
                      </w:r>
                      <w:r>
                        <w:rPr>
                          <w:rFonts w:ascii="Arial" w:eastAsia="Times New Roman" w:hAnsi="Arial" w:cs="Arial"/>
                          <w:szCs w:val="24"/>
                        </w:rPr>
                        <w:t xml:space="preserve"> T</w:t>
                      </w:r>
                      <w:r w:rsidRPr="00A92029">
                        <w:rPr>
                          <w:rFonts w:ascii="Arial" w:eastAsia="Times New Roman" w:hAnsi="Arial" w:cs="Arial"/>
                          <w:szCs w:val="24"/>
                        </w:rPr>
                        <w:t>he accessibility of all venues should be reviewed prior to confirming their suitability for a provincial government public consultation.</w:t>
                      </w:r>
                      <w:r w:rsidRPr="00A92029">
                        <w:t xml:space="preserve"> </w:t>
                      </w:r>
                      <w:r w:rsidRPr="00A92029">
                        <w:rPr>
                          <w:rFonts w:ascii="Arial" w:eastAsia="Times New Roman" w:hAnsi="Arial" w:cs="Arial"/>
                          <w:szCs w:val="24"/>
                        </w:rPr>
                        <w:t>An on-site visit is the best way to co</w:t>
                      </w:r>
                      <w:r w:rsidR="00B21215">
                        <w:rPr>
                          <w:rFonts w:ascii="Arial" w:eastAsia="Times New Roman" w:hAnsi="Arial" w:cs="Arial"/>
                          <w:szCs w:val="24"/>
                        </w:rPr>
                        <w:t>nfirm accessibility of the venue</w:t>
                      </w:r>
                      <w:r w:rsidRPr="00A92029">
                        <w:rPr>
                          <w:rFonts w:ascii="Arial" w:eastAsia="Times New Roman" w:hAnsi="Arial" w:cs="Arial"/>
                          <w:szCs w:val="24"/>
                        </w:rPr>
                        <w:t xml:space="preserve">. </w:t>
                      </w:r>
                      <w:r>
                        <w:rPr>
                          <w:rFonts w:ascii="Arial" w:eastAsia="Times New Roman" w:hAnsi="Arial" w:cs="Arial"/>
                          <w:szCs w:val="24"/>
                        </w:rPr>
                        <w:t>When determinin</w:t>
                      </w:r>
                      <w:r w:rsidR="005E61A4">
                        <w:rPr>
                          <w:rFonts w:ascii="Arial" w:eastAsia="Times New Roman" w:hAnsi="Arial" w:cs="Arial"/>
                          <w:szCs w:val="24"/>
                        </w:rPr>
                        <w:t>g if a location is accessible,</w:t>
                      </w:r>
                      <w:r>
                        <w:rPr>
                          <w:rFonts w:ascii="Arial" w:eastAsia="Times New Roman" w:hAnsi="Arial" w:cs="Arial"/>
                          <w:szCs w:val="24"/>
                        </w:rPr>
                        <w:t xml:space="preserve"> please consider:</w:t>
                      </w:r>
                    </w:p>
                    <w:p w14:paraId="06A8C2E8" w14:textId="0145995A" w:rsidR="00A92029" w:rsidRPr="00A92029" w:rsidRDefault="00A92029" w:rsidP="00A92029">
                      <w:pPr>
                        <w:spacing w:after="0" w:line="240" w:lineRule="auto"/>
                        <w:ind w:left="360" w:hanging="180"/>
                        <w:jc w:val="both"/>
                        <w:rPr>
                          <w:rFonts w:ascii="Arial" w:eastAsia="Times New Roman" w:hAnsi="Arial" w:cs="Arial"/>
                          <w:szCs w:val="24"/>
                        </w:rPr>
                      </w:pPr>
                      <w:r w:rsidRPr="00A92029">
                        <w:rPr>
                          <w:rFonts w:ascii="Arial" w:eastAsia="Times New Roman" w:hAnsi="Arial" w:cs="Arial"/>
                          <w:szCs w:val="24"/>
                        </w:rPr>
                        <w:t xml:space="preserve">• Building and meeting room accessibility, </w:t>
                      </w:r>
                      <w:r>
                        <w:rPr>
                          <w:rFonts w:ascii="Arial" w:eastAsia="Times New Roman" w:hAnsi="Arial" w:cs="Arial"/>
                          <w:szCs w:val="24"/>
                        </w:rPr>
                        <w:t xml:space="preserve">including </w:t>
                      </w:r>
                      <w:r w:rsidRPr="00A92029">
                        <w:rPr>
                          <w:rFonts w:ascii="Arial" w:eastAsia="Times New Roman" w:hAnsi="Arial" w:cs="Arial"/>
                          <w:szCs w:val="24"/>
                        </w:rPr>
                        <w:t>entrance, ramps, elevators</w:t>
                      </w:r>
                      <w:r>
                        <w:rPr>
                          <w:rFonts w:ascii="Arial" w:eastAsia="Times New Roman" w:hAnsi="Arial" w:cs="Arial"/>
                          <w:szCs w:val="24"/>
                        </w:rPr>
                        <w:t xml:space="preserve">, </w:t>
                      </w:r>
                      <w:r w:rsidRPr="00A92029">
                        <w:rPr>
                          <w:rFonts w:ascii="Arial" w:eastAsia="Times New Roman" w:hAnsi="Arial" w:cs="Arial"/>
                          <w:szCs w:val="24"/>
                        </w:rPr>
                        <w:t>clear lighting</w:t>
                      </w:r>
                      <w:r>
                        <w:rPr>
                          <w:rFonts w:ascii="Arial" w:eastAsia="Times New Roman" w:hAnsi="Arial" w:cs="Arial"/>
                          <w:szCs w:val="24"/>
                        </w:rPr>
                        <w:t xml:space="preserve">, </w:t>
                      </w:r>
                      <w:r w:rsidRPr="00A92029">
                        <w:rPr>
                          <w:rFonts w:ascii="Arial" w:eastAsia="Times New Roman" w:hAnsi="Arial" w:cs="Arial"/>
                          <w:szCs w:val="24"/>
                        </w:rPr>
                        <w:t>accessible washrooms</w:t>
                      </w:r>
                      <w:r>
                        <w:rPr>
                          <w:rFonts w:ascii="Arial" w:eastAsia="Times New Roman" w:hAnsi="Arial" w:cs="Arial"/>
                          <w:szCs w:val="24"/>
                        </w:rPr>
                        <w:t xml:space="preserve">, </w:t>
                      </w:r>
                      <w:r w:rsidRPr="00A92029">
                        <w:rPr>
                          <w:rFonts w:ascii="Arial" w:eastAsia="Times New Roman" w:hAnsi="Arial" w:cs="Arial"/>
                          <w:szCs w:val="24"/>
                        </w:rPr>
                        <w:t>visual alarms</w:t>
                      </w:r>
                      <w:r>
                        <w:rPr>
                          <w:rFonts w:ascii="Arial" w:eastAsia="Times New Roman" w:hAnsi="Arial" w:cs="Arial"/>
                          <w:szCs w:val="24"/>
                        </w:rPr>
                        <w:t xml:space="preserve">, </w:t>
                      </w:r>
                      <w:r w:rsidRPr="00A92029">
                        <w:rPr>
                          <w:rFonts w:ascii="Arial" w:eastAsia="Times New Roman" w:hAnsi="Arial" w:cs="Arial"/>
                          <w:szCs w:val="24"/>
                        </w:rPr>
                        <w:t>audio systems</w:t>
                      </w:r>
                      <w:r>
                        <w:rPr>
                          <w:rFonts w:ascii="Arial" w:eastAsia="Times New Roman" w:hAnsi="Arial" w:cs="Arial"/>
                          <w:szCs w:val="24"/>
                        </w:rPr>
                        <w:t xml:space="preserve">, </w:t>
                      </w:r>
                      <w:r w:rsidRPr="00A92029">
                        <w:rPr>
                          <w:rFonts w:ascii="Arial" w:eastAsia="Times New Roman" w:hAnsi="Arial" w:cs="Arial"/>
                          <w:szCs w:val="24"/>
                        </w:rPr>
                        <w:t>signage (clear, descriptive, Braille)</w:t>
                      </w:r>
                      <w:r w:rsidR="00FA300A">
                        <w:rPr>
                          <w:rFonts w:ascii="Arial" w:eastAsia="Times New Roman" w:hAnsi="Arial" w:cs="Arial"/>
                          <w:szCs w:val="24"/>
                        </w:rPr>
                        <w:t>,</w:t>
                      </w:r>
                      <w:r>
                        <w:rPr>
                          <w:rFonts w:ascii="Arial" w:eastAsia="Times New Roman" w:hAnsi="Arial" w:cs="Arial"/>
                          <w:szCs w:val="24"/>
                        </w:rPr>
                        <w:t xml:space="preserve"> </w:t>
                      </w:r>
                      <w:r w:rsidRPr="00A92029">
                        <w:rPr>
                          <w:rFonts w:ascii="Arial" w:eastAsia="Times New Roman" w:hAnsi="Arial" w:cs="Arial"/>
                          <w:szCs w:val="24"/>
                        </w:rPr>
                        <w:t>accessible parking and barrier-free route to building entrance.</w:t>
                      </w:r>
                    </w:p>
                    <w:p w14:paraId="11107204" w14:textId="028B7C67" w:rsidR="00A92029" w:rsidRDefault="00A92029" w:rsidP="00A92029">
                      <w:pPr>
                        <w:spacing w:after="0" w:line="240" w:lineRule="auto"/>
                        <w:ind w:left="360" w:hanging="180"/>
                        <w:jc w:val="both"/>
                        <w:rPr>
                          <w:rFonts w:ascii="Arial" w:eastAsia="Times New Roman" w:hAnsi="Arial" w:cs="Arial"/>
                          <w:szCs w:val="24"/>
                        </w:rPr>
                      </w:pPr>
                      <w:r w:rsidRPr="00A92029">
                        <w:rPr>
                          <w:rFonts w:ascii="Arial" w:eastAsia="Times New Roman" w:hAnsi="Arial" w:cs="Arial"/>
                          <w:szCs w:val="24"/>
                        </w:rPr>
                        <w:t>• Transportation</w:t>
                      </w:r>
                      <w:r>
                        <w:rPr>
                          <w:rFonts w:ascii="Arial" w:eastAsia="Times New Roman" w:hAnsi="Arial" w:cs="Arial"/>
                          <w:szCs w:val="24"/>
                        </w:rPr>
                        <w:t xml:space="preserve"> accessibility, including whether the route is accessible via public transit where sessions are being held in </w:t>
                      </w:r>
                      <w:r w:rsidRPr="00A92029">
                        <w:rPr>
                          <w:rFonts w:ascii="Arial" w:eastAsia="Times New Roman" w:hAnsi="Arial" w:cs="Arial"/>
                          <w:szCs w:val="24"/>
                        </w:rPr>
                        <w:t>St. John’s</w:t>
                      </w:r>
                      <w:r>
                        <w:rPr>
                          <w:rFonts w:ascii="Arial" w:eastAsia="Times New Roman" w:hAnsi="Arial" w:cs="Arial"/>
                          <w:szCs w:val="24"/>
                        </w:rPr>
                        <w:t>, Mount Pearl or</w:t>
                      </w:r>
                      <w:r w:rsidR="00117AE5">
                        <w:rPr>
                          <w:rFonts w:ascii="Arial" w:eastAsia="Times New Roman" w:hAnsi="Arial" w:cs="Arial"/>
                          <w:szCs w:val="24"/>
                        </w:rPr>
                        <w:t xml:space="preserve"> Corner Brook, and whether people will be expected to drive after dark at the end of a session (particularly in rural areas where highway driving may be required during the winter months). </w:t>
                      </w:r>
                    </w:p>
                    <w:p w14:paraId="5B5D2530" w14:textId="77777777" w:rsidR="00592B8B" w:rsidRDefault="00592B8B" w:rsidP="00117AE5">
                      <w:pPr>
                        <w:spacing w:after="0" w:line="240" w:lineRule="auto"/>
                        <w:jc w:val="both"/>
                        <w:rPr>
                          <w:rFonts w:ascii="Arial" w:eastAsia="Times New Roman" w:hAnsi="Arial" w:cs="Arial"/>
                          <w:szCs w:val="24"/>
                        </w:rPr>
                      </w:pPr>
                    </w:p>
                    <w:p w14:paraId="3C303B7B" w14:textId="058BB2F5" w:rsidR="00117AE5" w:rsidRDefault="00117AE5" w:rsidP="00117AE5">
                      <w:pPr>
                        <w:spacing w:after="0" w:line="240" w:lineRule="auto"/>
                        <w:jc w:val="both"/>
                        <w:rPr>
                          <w:rFonts w:ascii="Arial" w:eastAsia="Times New Roman" w:hAnsi="Arial" w:cs="Arial"/>
                          <w:szCs w:val="24"/>
                        </w:rPr>
                      </w:pPr>
                      <w:r>
                        <w:rPr>
                          <w:rFonts w:ascii="Arial" w:eastAsia="Times New Roman" w:hAnsi="Arial" w:cs="Arial"/>
                          <w:szCs w:val="24"/>
                        </w:rPr>
                        <w:t xml:space="preserve">Appendix B of the </w:t>
                      </w:r>
                      <w:hyperlink r:id="rId14" w:history="1">
                        <w:r w:rsidRPr="00117AE5">
                          <w:rPr>
                            <w:rStyle w:val="Hyperlink"/>
                            <w:rFonts w:ascii="Arial" w:eastAsia="Times New Roman" w:hAnsi="Arial" w:cs="Arial"/>
                            <w:szCs w:val="24"/>
                          </w:rPr>
                          <w:t>Inclusive Public Engagement Guide</w:t>
                        </w:r>
                      </w:hyperlink>
                      <w:r>
                        <w:rPr>
                          <w:rFonts w:ascii="Arial" w:eastAsia="Times New Roman" w:hAnsi="Arial" w:cs="Arial"/>
                          <w:szCs w:val="24"/>
                        </w:rPr>
                        <w:t xml:space="preserve"> outlines 12 accessibility basics for public engagement, which should be referenced. </w:t>
                      </w:r>
                    </w:p>
                    <w:p w14:paraId="6DCDC0AE" w14:textId="4DE6C8D9" w:rsidR="00A92029" w:rsidRDefault="00A92029" w:rsidP="00A92029">
                      <w:pPr>
                        <w:spacing w:after="0" w:line="240" w:lineRule="auto"/>
                        <w:ind w:left="360" w:hanging="180"/>
                        <w:jc w:val="both"/>
                        <w:rPr>
                          <w:rFonts w:ascii="Arial" w:eastAsia="Times New Roman" w:hAnsi="Arial" w:cs="Arial"/>
                          <w:szCs w:val="24"/>
                        </w:rPr>
                      </w:pPr>
                    </w:p>
                    <w:p w14:paraId="29B41848" w14:textId="3771CAB3" w:rsidR="00A92029" w:rsidRPr="00117AE5" w:rsidRDefault="00117AE5" w:rsidP="00117AE5">
                      <w:pPr>
                        <w:tabs>
                          <w:tab w:val="left" w:pos="90"/>
                          <w:tab w:val="left" w:pos="450"/>
                        </w:tabs>
                        <w:spacing w:after="0" w:line="240" w:lineRule="auto"/>
                        <w:jc w:val="both"/>
                        <w:rPr>
                          <w:rFonts w:ascii="Arial" w:eastAsia="Times New Roman" w:hAnsi="Arial" w:cs="Arial"/>
                          <w:szCs w:val="24"/>
                        </w:rPr>
                      </w:pPr>
                      <w:r>
                        <w:rPr>
                          <w:rFonts w:ascii="Arial" w:eastAsia="Times New Roman" w:hAnsi="Arial" w:cs="Arial"/>
                          <w:i/>
                          <w:szCs w:val="24"/>
                        </w:rPr>
                        <w:t xml:space="preserve">Timelines for Engagement: </w:t>
                      </w:r>
                      <w:r w:rsidRPr="00117AE5">
                        <w:rPr>
                          <w:rFonts w:ascii="Arial" w:eastAsia="Times New Roman" w:hAnsi="Arial" w:cs="Arial"/>
                          <w:szCs w:val="24"/>
                        </w:rPr>
                        <w:t xml:space="preserve">Sufficient public notice </w:t>
                      </w:r>
                      <w:r>
                        <w:rPr>
                          <w:rFonts w:ascii="Arial" w:eastAsia="Times New Roman" w:hAnsi="Arial" w:cs="Arial"/>
                          <w:szCs w:val="24"/>
                        </w:rPr>
                        <w:t xml:space="preserve">should be given </w:t>
                      </w:r>
                      <w:r w:rsidRPr="00117AE5">
                        <w:rPr>
                          <w:rFonts w:ascii="Arial" w:eastAsia="Times New Roman" w:hAnsi="Arial" w:cs="Arial"/>
                          <w:szCs w:val="24"/>
                        </w:rPr>
                        <w:t xml:space="preserve">that an engagement activity is occurring (e.g., provide </w:t>
                      </w:r>
                      <w:r>
                        <w:rPr>
                          <w:rFonts w:ascii="Arial" w:eastAsia="Times New Roman" w:hAnsi="Arial" w:cs="Arial"/>
                          <w:szCs w:val="24"/>
                        </w:rPr>
                        <w:t xml:space="preserve">participants with </w:t>
                      </w:r>
                      <w:r w:rsidRPr="00117AE5">
                        <w:rPr>
                          <w:rFonts w:ascii="Arial" w:eastAsia="Times New Roman" w:hAnsi="Arial" w:cs="Arial"/>
                          <w:szCs w:val="24"/>
                        </w:rPr>
                        <w:t>at least two weeks notice for in person sessions, and post an online questionn</w:t>
                      </w:r>
                      <w:r>
                        <w:rPr>
                          <w:rFonts w:ascii="Arial" w:eastAsia="Times New Roman" w:hAnsi="Arial" w:cs="Arial"/>
                          <w:szCs w:val="24"/>
                        </w:rPr>
                        <w:t>aire for at least three weeks). Further, Public Engagement and Planning Division encourages departments and agencies to a</w:t>
                      </w:r>
                      <w:r w:rsidRPr="00117AE5">
                        <w:rPr>
                          <w:rFonts w:ascii="Arial" w:eastAsia="Times New Roman" w:hAnsi="Arial" w:cs="Arial"/>
                          <w:szCs w:val="24"/>
                        </w:rPr>
                        <w:t>void consu</w:t>
                      </w:r>
                      <w:r>
                        <w:rPr>
                          <w:rFonts w:ascii="Arial" w:eastAsia="Times New Roman" w:hAnsi="Arial" w:cs="Arial"/>
                          <w:szCs w:val="24"/>
                        </w:rPr>
                        <w:t xml:space="preserve">ltations during holiday periods. </w:t>
                      </w:r>
                      <w:r w:rsidR="00A040A5">
                        <w:rPr>
                          <w:rFonts w:ascii="Arial" w:eastAsia="Times New Roman" w:hAnsi="Arial" w:cs="Arial"/>
                          <w:szCs w:val="24"/>
                        </w:rPr>
                        <w:t xml:space="preserve">Finally, public bodies are </w:t>
                      </w:r>
                      <w:r w:rsidR="00A040A5" w:rsidRPr="005F442E">
                        <w:rPr>
                          <w:rFonts w:ascii="Arial" w:eastAsia="Times New Roman" w:hAnsi="Arial" w:cs="Arial"/>
                          <w:szCs w:val="24"/>
                        </w:rPr>
                        <w:t xml:space="preserve">encouraged to consider whether the time of day for the engagement creates a barrier for participation. </w:t>
                      </w:r>
                      <w:r w:rsidR="00AF18A2" w:rsidRPr="005F442E">
                        <w:rPr>
                          <w:rFonts w:ascii="Arial" w:eastAsia="Times New Roman" w:hAnsi="Arial" w:cs="Arial"/>
                          <w:szCs w:val="24"/>
                        </w:rPr>
                        <w:t>This includes consideration for parents with children and specifically, how timing may conflict with school hours or other related responsibilities.</w:t>
                      </w:r>
                    </w:p>
                  </w:txbxContent>
                </v:textbox>
                <w10:wrap anchorx="margin"/>
              </v:shape>
            </w:pict>
          </mc:Fallback>
        </mc:AlternateContent>
      </w:r>
    </w:p>
    <w:p w14:paraId="3CBAE786" w14:textId="4FD0ED19" w:rsidR="00A92029" w:rsidRDefault="00A92029" w:rsidP="00A92029">
      <w:pPr>
        <w:spacing w:after="0" w:line="240" w:lineRule="auto"/>
        <w:jc w:val="both"/>
        <w:outlineLvl w:val="0"/>
        <w:rPr>
          <w:rFonts w:ascii="Arial" w:eastAsia="Times New Roman" w:hAnsi="Arial" w:cs="Arial"/>
          <w:sz w:val="24"/>
          <w:szCs w:val="24"/>
        </w:rPr>
      </w:pPr>
    </w:p>
    <w:p w14:paraId="1D24A749" w14:textId="2507B922" w:rsidR="00A92029" w:rsidRDefault="00A92029" w:rsidP="00A92029">
      <w:pPr>
        <w:spacing w:after="0" w:line="240" w:lineRule="auto"/>
        <w:jc w:val="both"/>
        <w:outlineLvl w:val="0"/>
        <w:rPr>
          <w:rFonts w:ascii="Arial" w:eastAsia="Times New Roman" w:hAnsi="Arial" w:cs="Arial"/>
          <w:sz w:val="24"/>
          <w:szCs w:val="24"/>
        </w:rPr>
      </w:pPr>
    </w:p>
    <w:p w14:paraId="34561150" w14:textId="116EAED8" w:rsidR="00A92029" w:rsidRDefault="00A92029" w:rsidP="00A92029">
      <w:pPr>
        <w:spacing w:after="0" w:line="240" w:lineRule="auto"/>
        <w:jc w:val="both"/>
        <w:outlineLvl w:val="0"/>
        <w:rPr>
          <w:rFonts w:ascii="Arial" w:eastAsia="Times New Roman" w:hAnsi="Arial" w:cs="Arial"/>
          <w:sz w:val="24"/>
          <w:szCs w:val="24"/>
        </w:rPr>
      </w:pPr>
    </w:p>
    <w:p w14:paraId="5E36434C" w14:textId="32EEC7F0" w:rsidR="00A92029" w:rsidRDefault="00A92029" w:rsidP="00A92029">
      <w:pPr>
        <w:spacing w:after="0" w:line="240" w:lineRule="auto"/>
        <w:jc w:val="both"/>
        <w:outlineLvl w:val="0"/>
        <w:rPr>
          <w:rFonts w:ascii="Arial" w:eastAsia="Times New Roman" w:hAnsi="Arial" w:cs="Arial"/>
          <w:sz w:val="24"/>
          <w:szCs w:val="24"/>
        </w:rPr>
      </w:pPr>
    </w:p>
    <w:p w14:paraId="0D790EFE" w14:textId="6ED0871B" w:rsidR="00A92029" w:rsidRDefault="00A92029" w:rsidP="00A92029">
      <w:pPr>
        <w:spacing w:after="0" w:line="240" w:lineRule="auto"/>
        <w:jc w:val="both"/>
        <w:outlineLvl w:val="0"/>
        <w:rPr>
          <w:rFonts w:ascii="Arial" w:eastAsia="Times New Roman" w:hAnsi="Arial" w:cs="Arial"/>
          <w:sz w:val="24"/>
          <w:szCs w:val="24"/>
        </w:rPr>
      </w:pPr>
    </w:p>
    <w:p w14:paraId="50DC1669" w14:textId="5D23789E" w:rsidR="00A92029" w:rsidRDefault="00A92029" w:rsidP="00A92029">
      <w:pPr>
        <w:spacing w:after="0" w:line="240" w:lineRule="auto"/>
        <w:jc w:val="both"/>
        <w:outlineLvl w:val="0"/>
        <w:rPr>
          <w:rFonts w:ascii="Arial" w:eastAsia="Times New Roman" w:hAnsi="Arial" w:cs="Arial"/>
          <w:sz w:val="24"/>
          <w:szCs w:val="24"/>
        </w:rPr>
      </w:pPr>
    </w:p>
    <w:p w14:paraId="34D72276" w14:textId="77777777" w:rsidR="00A92029" w:rsidRPr="00A92029" w:rsidRDefault="00A92029" w:rsidP="00A92029">
      <w:pPr>
        <w:spacing w:after="0" w:line="240" w:lineRule="auto"/>
        <w:jc w:val="both"/>
        <w:outlineLvl w:val="0"/>
        <w:rPr>
          <w:rFonts w:ascii="Arial" w:eastAsia="Times New Roman" w:hAnsi="Arial" w:cs="Arial"/>
          <w:sz w:val="24"/>
          <w:szCs w:val="24"/>
        </w:rPr>
      </w:pPr>
    </w:p>
    <w:p w14:paraId="6707E384" w14:textId="77777777" w:rsidR="00A92029" w:rsidRDefault="00A92029" w:rsidP="00A92029">
      <w:pPr>
        <w:pStyle w:val="ListParagraph"/>
        <w:spacing w:after="0" w:line="240" w:lineRule="auto"/>
        <w:ind w:left="360"/>
        <w:jc w:val="both"/>
        <w:rPr>
          <w:rFonts w:ascii="Arial" w:eastAsia="Times New Roman" w:hAnsi="Arial" w:cs="Arial"/>
          <w:sz w:val="24"/>
          <w:szCs w:val="24"/>
        </w:rPr>
      </w:pPr>
    </w:p>
    <w:p w14:paraId="6F23B9E1" w14:textId="77777777" w:rsidR="00A92029" w:rsidRDefault="00A92029" w:rsidP="00A92029">
      <w:pPr>
        <w:pStyle w:val="ListParagraph"/>
        <w:spacing w:after="0" w:line="240" w:lineRule="auto"/>
        <w:ind w:left="360"/>
        <w:jc w:val="both"/>
        <w:rPr>
          <w:rFonts w:ascii="Arial" w:eastAsia="Times New Roman" w:hAnsi="Arial" w:cs="Arial"/>
          <w:sz w:val="24"/>
          <w:szCs w:val="24"/>
        </w:rPr>
      </w:pPr>
    </w:p>
    <w:p w14:paraId="43A3390D" w14:textId="77777777" w:rsidR="00A92029" w:rsidRDefault="00A92029" w:rsidP="00A92029">
      <w:pPr>
        <w:pStyle w:val="ListParagraph"/>
        <w:spacing w:after="0" w:line="240" w:lineRule="auto"/>
        <w:ind w:left="360"/>
        <w:jc w:val="both"/>
        <w:rPr>
          <w:rFonts w:ascii="Arial" w:eastAsia="Times New Roman" w:hAnsi="Arial" w:cs="Arial"/>
          <w:sz w:val="24"/>
          <w:szCs w:val="24"/>
        </w:rPr>
      </w:pPr>
    </w:p>
    <w:p w14:paraId="5E928E4C" w14:textId="77777777" w:rsidR="00A92029" w:rsidRDefault="00A92029" w:rsidP="00A92029">
      <w:pPr>
        <w:pStyle w:val="ListParagraph"/>
        <w:spacing w:after="0" w:line="240" w:lineRule="auto"/>
        <w:ind w:left="360"/>
        <w:jc w:val="both"/>
        <w:rPr>
          <w:rFonts w:ascii="Arial" w:eastAsia="Times New Roman" w:hAnsi="Arial" w:cs="Arial"/>
          <w:sz w:val="24"/>
          <w:szCs w:val="24"/>
        </w:rPr>
      </w:pPr>
    </w:p>
    <w:p w14:paraId="1089D97D" w14:textId="70B12BC6" w:rsidR="00D111DC" w:rsidRDefault="00D111DC" w:rsidP="00C42041">
      <w:pPr>
        <w:spacing w:after="0" w:line="240" w:lineRule="auto"/>
        <w:jc w:val="both"/>
        <w:rPr>
          <w:rFonts w:ascii="Arial" w:eastAsia="Times New Roman" w:hAnsi="Arial" w:cs="Arial"/>
          <w:sz w:val="24"/>
          <w:szCs w:val="24"/>
        </w:rPr>
      </w:pPr>
    </w:p>
    <w:p w14:paraId="57E95180" w14:textId="31FD760A" w:rsidR="00A92029" w:rsidRDefault="00A92029" w:rsidP="00C42041">
      <w:pPr>
        <w:spacing w:after="0" w:line="240" w:lineRule="auto"/>
        <w:jc w:val="both"/>
        <w:rPr>
          <w:rFonts w:ascii="Arial" w:eastAsia="Times New Roman" w:hAnsi="Arial" w:cs="Arial"/>
          <w:sz w:val="24"/>
          <w:szCs w:val="24"/>
        </w:rPr>
      </w:pPr>
    </w:p>
    <w:p w14:paraId="63A6239D" w14:textId="3BF727B6" w:rsidR="00A92029" w:rsidRDefault="00A92029" w:rsidP="00C42041">
      <w:pPr>
        <w:spacing w:after="0" w:line="240" w:lineRule="auto"/>
        <w:jc w:val="both"/>
        <w:rPr>
          <w:rFonts w:ascii="Arial" w:eastAsia="Times New Roman" w:hAnsi="Arial" w:cs="Arial"/>
          <w:sz w:val="24"/>
          <w:szCs w:val="24"/>
        </w:rPr>
      </w:pPr>
    </w:p>
    <w:p w14:paraId="13BB5766" w14:textId="342DDA22" w:rsidR="00A92029" w:rsidRDefault="00A92029" w:rsidP="00C42041">
      <w:pPr>
        <w:spacing w:after="0" w:line="240" w:lineRule="auto"/>
        <w:jc w:val="both"/>
        <w:rPr>
          <w:rFonts w:ascii="Arial" w:eastAsia="Times New Roman" w:hAnsi="Arial" w:cs="Arial"/>
          <w:sz w:val="24"/>
          <w:szCs w:val="24"/>
        </w:rPr>
      </w:pPr>
    </w:p>
    <w:p w14:paraId="5E161009" w14:textId="5CDFDA0A" w:rsidR="00A92029" w:rsidRDefault="00A92029" w:rsidP="00C42041">
      <w:pPr>
        <w:spacing w:after="0" w:line="240" w:lineRule="auto"/>
        <w:jc w:val="both"/>
        <w:rPr>
          <w:rFonts w:ascii="Arial" w:eastAsia="Times New Roman" w:hAnsi="Arial" w:cs="Arial"/>
          <w:sz w:val="24"/>
          <w:szCs w:val="24"/>
        </w:rPr>
      </w:pPr>
    </w:p>
    <w:p w14:paraId="12BCA6E6" w14:textId="77777777" w:rsidR="00A92029" w:rsidRPr="00C42041" w:rsidRDefault="00A92029" w:rsidP="00C42041">
      <w:pPr>
        <w:spacing w:after="0" w:line="240" w:lineRule="auto"/>
        <w:jc w:val="both"/>
        <w:rPr>
          <w:rFonts w:ascii="Arial" w:eastAsia="Times New Roman" w:hAnsi="Arial" w:cs="Arial"/>
          <w:sz w:val="24"/>
          <w:szCs w:val="24"/>
        </w:rPr>
      </w:pPr>
    </w:p>
    <w:p w14:paraId="1526916B" w14:textId="77777777" w:rsidR="00117AE5" w:rsidRDefault="00117AE5" w:rsidP="00C42041">
      <w:pPr>
        <w:spacing w:after="0" w:line="240" w:lineRule="auto"/>
        <w:jc w:val="both"/>
        <w:outlineLvl w:val="0"/>
        <w:rPr>
          <w:rFonts w:ascii="Arial" w:eastAsia="Times New Roman" w:hAnsi="Arial" w:cs="Arial"/>
          <w:b/>
          <w:sz w:val="24"/>
          <w:szCs w:val="24"/>
        </w:rPr>
      </w:pPr>
    </w:p>
    <w:p w14:paraId="061B70F8" w14:textId="77777777" w:rsidR="00117AE5" w:rsidRDefault="00117AE5" w:rsidP="00C42041">
      <w:pPr>
        <w:spacing w:after="0" w:line="240" w:lineRule="auto"/>
        <w:jc w:val="both"/>
        <w:outlineLvl w:val="0"/>
        <w:rPr>
          <w:rFonts w:ascii="Arial" w:eastAsia="Times New Roman" w:hAnsi="Arial" w:cs="Arial"/>
          <w:b/>
          <w:sz w:val="24"/>
          <w:szCs w:val="24"/>
        </w:rPr>
      </w:pPr>
    </w:p>
    <w:p w14:paraId="6BFA5395" w14:textId="77777777" w:rsidR="002871C9" w:rsidRDefault="002871C9" w:rsidP="00C42041">
      <w:pPr>
        <w:spacing w:after="0" w:line="240" w:lineRule="auto"/>
        <w:jc w:val="both"/>
        <w:outlineLvl w:val="0"/>
        <w:rPr>
          <w:rFonts w:ascii="Arial" w:eastAsia="Times New Roman" w:hAnsi="Arial" w:cs="Arial"/>
          <w:b/>
          <w:sz w:val="24"/>
          <w:szCs w:val="24"/>
        </w:rPr>
      </w:pPr>
    </w:p>
    <w:p w14:paraId="226BF1B2" w14:textId="77777777" w:rsidR="00AF18A2" w:rsidRDefault="00AF18A2" w:rsidP="00C42041">
      <w:pPr>
        <w:spacing w:after="0" w:line="240" w:lineRule="auto"/>
        <w:jc w:val="both"/>
        <w:outlineLvl w:val="0"/>
        <w:rPr>
          <w:rFonts w:ascii="Arial" w:eastAsia="Times New Roman" w:hAnsi="Arial" w:cs="Arial"/>
          <w:b/>
          <w:sz w:val="24"/>
          <w:szCs w:val="24"/>
        </w:rPr>
      </w:pPr>
    </w:p>
    <w:p w14:paraId="33DA46D3" w14:textId="77777777" w:rsidR="00AF18A2" w:rsidRDefault="00AF18A2" w:rsidP="00C42041">
      <w:pPr>
        <w:spacing w:after="0" w:line="240" w:lineRule="auto"/>
        <w:jc w:val="both"/>
        <w:outlineLvl w:val="0"/>
        <w:rPr>
          <w:rFonts w:ascii="Arial" w:eastAsia="Times New Roman" w:hAnsi="Arial" w:cs="Arial"/>
          <w:b/>
          <w:sz w:val="24"/>
          <w:szCs w:val="24"/>
        </w:rPr>
      </w:pPr>
    </w:p>
    <w:p w14:paraId="13694370" w14:textId="69D88E5C" w:rsidR="00D111DC" w:rsidRPr="00C42041" w:rsidRDefault="00D111DC" w:rsidP="00C42041">
      <w:pPr>
        <w:spacing w:after="0" w:line="240" w:lineRule="auto"/>
        <w:jc w:val="both"/>
        <w:outlineLvl w:val="0"/>
        <w:rPr>
          <w:rFonts w:ascii="Arial" w:eastAsia="Times New Roman" w:hAnsi="Arial" w:cs="Arial"/>
          <w:b/>
          <w:sz w:val="24"/>
          <w:szCs w:val="24"/>
        </w:rPr>
      </w:pPr>
      <w:r w:rsidRPr="00C42041">
        <w:rPr>
          <w:rFonts w:ascii="Arial" w:eastAsia="Times New Roman" w:hAnsi="Arial" w:cs="Arial"/>
          <w:b/>
          <w:sz w:val="24"/>
          <w:szCs w:val="24"/>
        </w:rPr>
        <w:t>Communication</w:t>
      </w:r>
      <w:r w:rsidR="0049774A" w:rsidRPr="00C42041">
        <w:rPr>
          <w:rFonts w:ascii="Arial" w:eastAsia="Times New Roman" w:hAnsi="Arial" w:cs="Arial"/>
          <w:b/>
          <w:sz w:val="24"/>
          <w:szCs w:val="24"/>
        </w:rPr>
        <w:t>/Marketing</w:t>
      </w:r>
    </w:p>
    <w:p w14:paraId="38EB6B25" w14:textId="257A07AE" w:rsidR="0049774A" w:rsidRPr="007A28FE" w:rsidRDefault="002B2FC3" w:rsidP="00C42041">
      <w:pPr>
        <w:pStyle w:val="ListParagraph"/>
        <w:numPr>
          <w:ilvl w:val="0"/>
          <w:numId w:val="35"/>
        </w:numPr>
        <w:tabs>
          <w:tab w:val="clear" w:pos="0"/>
          <w:tab w:val="num" w:pos="360"/>
        </w:tabs>
        <w:spacing w:after="0" w:line="240" w:lineRule="auto"/>
        <w:ind w:left="360"/>
        <w:jc w:val="both"/>
        <w:rPr>
          <w:rFonts w:ascii="Arial" w:eastAsia="Times New Roman" w:hAnsi="Arial" w:cs="Arial"/>
          <w:sz w:val="24"/>
          <w:szCs w:val="24"/>
        </w:rPr>
      </w:pPr>
      <w:r w:rsidRPr="00C42041">
        <w:rPr>
          <w:rFonts w:ascii="Arial" w:eastAsia="Times New Roman" w:hAnsi="Arial" w:cs="Arial"/>
          <w:sz w:val="24"/>
          <w:szCs w:val="24"/>
        </w:rPr>
        <w:t>This section should indicate h</w:t>
      </w:r>
      <w:r w:rsidR="00D111DC" w:rsidRPr="00C42041">
        <w:rPr>
          <w:rFonts w:ascii="Arial" w:eastAsia="Times New Roman" w:hAnsi="Arial" w:cs="Arial"/>
          <w:sz w:val="24"/>
          <w:szCs w:val="24"/>
        </w:rPr>
        <w:t>ow information about the</w:t>
      </w:r>
      <w:r w:rsidR="00411CF7" w:rsidRPr="00C42041">
        <w:rPr>
          <w:rFonts w:ascii="Arial" w:eastAsia="Times New Roman" w:hAnsi="Arial" w:cs="Arial"/>
          <w:sz w:val="24"/>
          <w:szCs w:val="24"/>
        </w:rPr>
        <w:t xml:space="preserve"> engagement</w:t>
      </w:r>
      <w:r w:rsidR="00D111DC" w:rsidRPr="00C42041">
        <w:rPr>
          <w:rFonts w:ascii="Arial" w:eastAsia="Times New Roman" w:hAnsi="Arial" w:cs="Arial"/>
          <w:sz w:val="24"/>
          <w:szCs w:val="24"/>
        </w:rPr>
        <w:t xml:space="preserve"> process </w:t>
      </w:r>
      <w:r w:rsidRPr="00C42041">
        <w:rPr>
          <w:rFonts w:ascii="Arial" w:eastAsia="Times New Roman" w:hAnsi="Arial" w:cs="Arial"/>
          <w:sz w:val="24"/>
          <w:szCs w:val="24"/>
        </w:rPr>
        <w:t xml:space="preserve">will </w:t>
      </w:r>
      <w:r w:rsidR="00D111DC" w:rsidRPr="00C42041">
        <w:rPr>
          <w:rFonts w:ascii="Arial" w:eastAsia="Times New Roman" w:hAnsi="Arial" w:cs="Arial"/>
          <w:sz w:val="24"/>
          <w:szCs w:val="24"/>
        </w:rPr>
        <w:t xml:space="preserve">be </w:t>
      </w:r>
      <w:r w:rsidR="000A28C6" w:rsidRPr="00C42041">
        <w:rPr>
          <w:rFonts w:ascii="Arial" w:eastAsia="Times New Roman" w:hAnsi="Arial" w:cs="Arial"/>
          <w:sz w:val="24"/>
          <w:szCs w:val="24"/>
        </w:rPr>
        <w:t>communicated</w:t>
      </w:r>
      <w:r w:rsidR="00117AE5">
        <w:rPr>
          <w:rFonts w:ascii="Arial" w:eastAsia="Times New Roman" w:hAnsi="Arial" w:cs="Arial"/>
          <w:sz w:val="24"/>
          <w:szCs w:val="24"/>
        </w:rPr>
        <w:t xml:space="preserve"> to the public and stakeholders. </w:t>
      </w:r>
      <w:r w:rsidR="000A28C6" w:rsidRPr="00C42041">
        <w:rPr>
          <w:rFonts w:ascii="Arial" w:eastAsia="Times New Roman" w:hAnsi="Arial" w:cs="Arial"/>
          <w:sz w:val="24"/>
          <w:szCs w:val="24"/>
        </w:rPr>
        <w:t xml:space="preserve">For example, will </w:t>
      </w:r>
      <w:r w:rsidR="00117AE5">
        <w:rPr>
          <w:rFonts w:ascii="Arial" w:eastAsia="Times New Roman" w:hAnsi="Arial" w:cs="Arial"/>
          <w:sz w:val="24"/>
          <w:szCs w:val="24"/>
        </w:rPr>
        <w:t xml:space="preserve">interested participants </w:t>
      </w:r>
      <w:r w:rsidR="000A28C6" w:rsidRPr="00C42041">
        <w:rPr>
          <w:rFonts w:ascii="Arial" w:eastAsia="Times New Roman" w:hAnsi="Arial" w:cs="Arial"/>
          <w:sz w:val="24"/>
          <w:szCs w:val="24"/>
        </w:rPr>
        <w:t xml:space="preserve">learn about this opportunity though a </w:t>
      </w:r>
      <w:r w:rsidR="00117AE5">
        <w:rPr>
          <w:rFonts w:ascii="Arial" w:eastAsia="Times New Roman" w:hAnsi="Arial" w:cs="Arial"/>
          <w:sz w:val="24"/>
          <w:szCs w:val="24"/>
        </w:rPr>
        <w:t>personal invitation, a posting on engageNL,</w:t>
      </w:r>
      <w:r w:rsidR="00D111DC" w:rsidRPr="00C42041">
        <w:rPr>
          <w:rFonts w:ascii="Arial" w:eastAsia="Times New Roman" w:hAnsi="Arial" w:cs="Arial"/>
          <w:sz w:val="24"/>
          <w:szCs w:val="24"/>
        </w:rPr>
        <w:t xml:space="preserve"> </w:t>
      </w:r>
      <w:r w:rsidR="00117AE5">
        <w:rPr>
          <w:rFonts w:ascii="Arial" w:eastAsia="Times New Roman" w:hAnsi="Arial" w:cs="Arial"/>
          <w:sz w:val="24"/>
          <w:szCs w:val="24"/>
        </w:rPr>
        <w:t>a news release, government</w:t>
      </w:r>
      <w:r w:rsidR="000A28C6" w:rsidRPr="00C42041">
        <w:rPr>
          <w:rFonts w:ascii="Arial" w:eastAsia="Times New Roman" w:hAnsi="Arial" w:cs="Arial"/>
          <w:sz w:val="24"/>
          <w:szCs w:val="24"/>
        </w:rPr>
        <w:t xml:space="preserve"> </w:t>
      </w:r>
      <w:r w:rsidR="00117AE5">
        <w:rPr>
          <w:rFonts w:ascii="Arial" w:eastAsia="Times New Roman" w:hAnsi="Arial" w:cs="Arial"/>
          <w:sz w:val="24"/>
          <w:szCs w:val="24"/>
        </w:rPr>
        <w:t>advertising,</w:t>
      </w:r>
      <w:r w:rsidR="00D111DC" w:rsidRPr="00C42041">
        <w:rPr>
          <w:rFonts w:ascii="Arial" w:eastAsia="Times New Roman" w:hAnsi="Arial" w:cs="Arial"/>
          <w:sz w:val="24"/>
          <w:szCs w:val="24"/>
        </w:rPr>
        <w:t xml:space="preserve"> </w:t>
      </w:r>
      <w:r w:rsidR="00117AE5">
        <w:rPr>
          <w:rFonts w:ascii="Arial" w:eastAsia="Times New Roman" w:hAnsi="Arial" w:cs="Arial"/>
          <w:sz w:val="24"/>
          <w:szCs w:val="24"/>
        </w:rPr>
        <w:t>government</w:t>
      </w:r>
      <w:r w:rsidR="000A28C6" w:rsidRPr="00C42041">
        <w:rPr>
          <w:rFonts w:ascii="Arial" w:eastAsia="Times New Roman" w:hAnsi="Arial" w:cs="Arial"/>
          <w:sz w:val="24"/>
          <w:szCs w:val="24"/>
        </w:rPr>
        <w:t xml:space="preserve"> </w:t>
      </w:r>
      <w:r w:rsidR="00117AE5">
        <w:rPr>
          <w:rFonts w:ascii="Arial" w:eastAsia="Times New Roman" w:hAnsi="Arial" w:cs="Arial"/>
          <w:sz w:val="24"/>
          <w:szCs w:val="24"/>
        </w:rPr>
        <w:t>social media, a hot button link on the government website or correspondence from a community partner? Public Engagement and Planning Division notes that a</w:t>
      </w:r>
      <w:r w:rsidR="00D111DC" w:rsidRPr="00C42041">
        <w:rPr>
          <w:rFonts w:ascii="Arial" w:eastAsia="Times New Roman" w:hAnsi="Arial" w:cs="Arial"/>
          <w:sz w:val="24"/>
          <w:szCs w:val="24"/>
        </w:rPr>
        <w:t xml:space="preserve"> combination of methods may be appropriate.</w:t>
      </w:r>
    </w:p>
    <w:p w14:paraId="1395351D" w14:textId="77777777" w:rsidR="00117AE5" w:rsidRDefault="00117AE5" w:rsidP="00117AE5">
      <w:pPr>
        <w:pStyle w:val="ListParagraph"/>
        <w:spacing w:after="0" w:line="240" w:lineRule="auto"/>
        <w:ind w:left="360"/>
        <w:jc w:val="both"/>
        <w:rPr>
          <w:rFonts w:ascii="Arial" w:eastAsia="Times New Roman" w:hAnsi="Arial" w:cs="Arial"/>
          <w:sz w:val="24"/>
          <w:szCs w:val="24"/>
        </w:rPr>
      </w:pPr>
    </w:p>
    <w:p w14:paraId="7D64094D" w14:textId="39EB5128" w:rsidR="00D111DC" w:rsidRDefault="00D111DC" w:rsidP="00C42041">
      <w:pPr>
        <w:pStyle w:val="ListParagraph"/>
        <w:numPr>
          <w:ilvl w:val="0"/>
          <w:numId w:val="31"/>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This section should cover communications</w:t>
      </w:r>
      <w:r w:rsidR="00117AE5">
        <w:rPr>
          <w:rFonts w:ascii="Arial" w:eastAsia="Times New Roman" w:hAnsi="Arial" w:cs="Arial"/>
          <w:sz w:val="24"/>
          <w:szCs w:val="24"/>
        </w:rPr>
        <w:t xml:space="preserve"> activities planned to occur</w:t>
      </w:r>
      <w:r w:rsidRPr="00C42041">
        <w:rPr>
          <w:rFonts w:ascii="Arial" w:eastAsia="Times New Roman" w:hAnsi="Arial" w:cs="Arial"/>
          <w:sz w:val="24"/>
          <w:szCs w:val="24"/>
        </w:rPr>
        <w:t xml:space="preserve"> in advance of, during and </w:t>
      </w:r>
      <w:r w:rsidR="00117AE5">
        <w:rPr>
          <w:rFonts w:ascii="Arial" w:eastAsia="Times New Roman" w:hAnsi="Arial" w:cs="Arial"/>
          <w:sz w:val="24"/>
          <w:szCs w:val="24"/>
        </w:rPr>
        <w:t>following</w:t>
      </w:r>
      <w:r w:rsidRPr="00C42041">
        <w:rPr>
          <w:rFonts w:ascii="Arial" w:eastAsia="Times New Roman" w:hAnsi="Arial" w:cs="Arial"/>
          <w:sz w:val="24"/>
          <w:szCs w:val="24"/>
        </w:rPr>
        <w:t xml:space="preserve"> the engagement activities</w:t>
      </w:r>
      <w:r w:rsidR="00117AE5">
        <w:rPr>
          <w:rFonts w:ascii="Arial" w:eastAsia="Times New Roman" w:hAnsi="Arial" w:cs="Arial"/>
          <w:sz w:val="24"/>
          <w:szCs w:val="24"/>
        </w:rPr>
        <w:t xml:space="preserve">, including </w:t>
      </w:r>
      <w:r w:rsidRPr="00C42041">
        <w:rPr>
          <w:rFonts w:ascii="Arial" w:eastAsia="Times New Roman" w:hAnsi="Arial" w:cs="Arial"/>
          <w:sz w:val="24"/>
          <w:szCs w:val="24"/>
        </w:rPr>
        <w:t xml:space="preserve">how participants and the </w:t>
      </w:r>
      <w:r w:rsidRPr="00C42041">
        <w:rPr>
          <w:rFonts w:ascii="Arial" w:eastAsia="Times New Roman" w:hAnsi="Arial" w:cs="Arial"/>
          <w:sz w:val="24"/>
          <w:szCs w:val="24"/>
        </w:rPr>
        <w:lastRenderedPageBreak/>
        <w:t>public will be informed of the outcomes</w:t>
      </w:r>
      <w:r w:rsidR="00117AE5">
        <w:rPr>
          <w:rFonts w:ascii="Arial" w:eastAsia="Times New Roman" w:hAnsi="Arial" w:cs="Arial"/>
          <w:sz w:val="24"/>
          <w:szCs w:val="24"/>
        </w:rPr>
        <w:t xml:space="preserve"> of the consultations</w:t>
      </w:r>
      <w:r w:rsidRPr="00C42041">
        <w:rPr>
          <w:rFonts w:ascii="Arial" w:eastAsia="Times New Roman" w:hAnsi="Arial" w:cs="Arial"/>
          <w:sz w:val="24"/>
          <w:szCs w:val="24"/>
        </w:rPr>
        <w:t xml:space="preserve"> and any resulting decisions or actions.</w:t>
      </w:r>
    </w:p>
    <w:p w14:paraId="491C449C" w14:textId="0EAA232D" w:rsidR="00117AE5" w:rsidRDefault="00117AE5" w:rsidP="0085009E">
      <w:pPr>
        <w:pStyle w:val="ListParagraph"/>
        <w:numPr>
          <w:ilvl w:val="1"/>
          <w:numId w:val="31"/>
        </w:numPr>
        <w:spacing w:after="0" w:line="240" w:lineRule="auto"/>
        <w:ind w:left="720"/>
        <w:jc w:val="both"/>
        <w:rPr>
          <w:rFonts w:ascii="Arial" w:eastAsia="Times New Roman" w:hAnsi="Arial" w:cs="Arial"/>
          <w:sz w:val="24"/>
          <w:szCs w:val="24"/>
        </w:rPr>
      </w:pPr>
      <w:r>
        <w:rPr>
          <w:rFonts w:ascii="Arial" w:eastAsia="Times New Roman" w:hAnsi="Arial" w:cs="Arial"/>
          <w:sz w:val="24"/>
          <w:szCs w:val="24"/>
        </w:rPr>
        <w:t xml:space="preserve">Post engagement communications activities may include news releases, what we heard documents/flash sheets or infographics, </w:t>
      </w:r>
      <w:r w:rsidR="00D95484">
        <w:rPr>
          <w:rFonts w:ascii="Arial" w:eastAsia="Times New Roman" w:hAnsi="Arial" w:cs="Arial"/>
          <w:sz w:val="24"/>
          <w:szCs w:val="24"/>
        </w:rPr>
        <w:t>and/</w:t>
      </w:r>
      <w:r>
        <w:rPr>
          <w:rFonts w:ascii="Arial" w:eastAsia="Times New Roman" w:hAnsi="Arial" w:cs="Arial"/>
          <w:sz w:val="24"/>
          <w:szCs w:val="24"/>
        </w:rPr>
        <w:t xml:space="preserve">or letters to stakeholders thanking them for their output. Public Engagement and Planning Division notes that a combination of methods may be appropriate. </w:t>
      </w:r>
    </w:p>
    <w:p w14:paraId="4931AE7F" w14:textId="32006421" w:rsidR="00117AE5" w:rsidRPr="00C42041" w:rsidRDefault="00117AE5" w:rsidP="0085009E">
      <w:pPr>
        <w:pStyle w:val="ListParagraph"/>
        <w:numPr>
          <w:ilvl w:val="1"/>
          <w:numId w:val="31"/>
        </w:numPr>
        <w:spacing w:after="0" w:line="240" w:lineRule="auto"/>
        <w:ind w:left="720"/>
        <w:jc w:val="both"/>
        <w:rPr>
          <w:rFonts w:ascii="Arial" w:eastAsia="Times New Roman" w:hAnsi="Arial" w:cs="Arial"/>
          <w:sz w:val="24"/>
          <w:szCs w:val="24"/>
        </w:rPr>
      </w:pPr>
      <w:r w:rsidRPr="00C42041">
        <w:rPr>
          <w:rFonts w:ascii="Arial" w:eastAsia="Times New Roman" w:hAnsi="Arial" w:cs="Arial"/>
          <w:sz w:val="24"/>
          <w:szCs w:val="24"/>
        </w:rPr>
        <w:t>In situations where the post-engagement communications activities cannot be reasonably anticipated at this stage, a communications</w:t>
      </w:r>
      <w:r>
        <w:rPr>
          <w:rFonts w:ascii="Arial" w:eastAsia="Times New Roman" w:hAnsi="Arial" w:cs="Arial"/>
          <w:sz w:val="24"/>
          <w:szCs w:val="24"/>
        </w:rPr>
        <w:t xml:space="preserve"> synopsis or</w:t>
      </w:r>
      <w:r w:rsidRPr="00C42041">
        <w:rPr>
          <w:rFonts w:ascii="Arial" w:eastAsia="Times New Roman" w:hAnsi="Arial" w:cs="Arial"/>
          <w:sz w:val="24"/>
          <w:szCs w:val="24"/>
        </w:rPr>
        <w:t xml:space="preserve"> plan should be prepared before any announcement is made and it should be noted in this section that “a communications plan to be prepared prior to final announcement.”</w:t>
      </w:r>
    </w:p>
    <w:p w14:paraId="17313563" w14:textId="77777777" w:rsidR="00117AE5" w:rsidRDefault="00117AE5" w:rsidP="00117AE5">
      <w:pPr>
        <w:pStyle w:val="ListParagraph"/>
        <w:spacing w:after="0" w:line="240" w:lineRule="auto"/>
        <w:ind w:left="1080"/>
        <w:jc w:val="both"/>
        <w:rPr>
          <w:rFonts w:ascii="Arial" w:eastAsia="Times New Roman" w:hAnsi="Arial" w:cs="Arial"/>
          <w:sz w:val="24"/>
          <w:szCs w:val="24"/>
        </w:rPr>
      </w:pPr>
    </w:p>
    <w:p w14:paraId="089BCDC9" w14:textId="2F304A5C" w:rsidR="0049774A" w:rsidRDefault="00411CF7" w:rsidP="00C42041">
      <w:pPr>
        <w:pStyle w:val="ListParagraph"/>
        <w:numPr>
          <w:ilvl w:val="0"/>
          <w:numId w:val="32"/>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Departments should consider reaching out to CPE</w:t>
      </w:r>
      <w:r w:rsidR="008951BC" w:rsidRPr="00C42041">
        <w:rPr>
          <w:rFonts w:ascii="Arial" w:eastAsia="Times New Roman" w:hAnsi="Arial" w:cs="Arial"/>
          <w:sz w:val="24"/>
          <w:szCs w:val="24"/>
        </w:rPr>
        <w:t>B</w:t>
      </w:r>
      <w:r w:rsidRPr="00C42041">
        <w:rPr>
          <w:rFonts w:ascii="Arial" w:eastAsia="Times New Roman" w:hAnsi="Arial" w:cs="Arial"/>
          <w:sz w:val="24"/>
          <w:szCs w:val="24"/>
        </w:rPr>
        <w:t xml:space="preserve">’s Marketing </w:t>
      </w:r>
      <w:r w:rsidR="0085009E">
        <w:rPr>
          <w:rFonts w:ascii="Arial" w:eastAsia="Times New Roman" w:hAnsi="Arial" w:cs="Arial"/>
          <w:sz w:val="24"/>
          <w:szCs w:val="24"/>
        </w:rPr>
        <w:t xml:space="preserve">and Brand Management </w:t>
      </w:r>
      <w:r w:rsidRPr="00C42041">
        <w:rPr>
          <w:rFonts w:ascii="Arial" w:eastAsia="Times New Roman" w:hAnsi="Arial" w:cs="Arial"/>
          <w:sz w:val="24"/>
          <w:szCs w:val="24"/>
        </w:rPr>
        <w:t>Division for any marketing and branding requirements.</w:t>
      </w:r>
    </w:p>
    <w:p w14:paraId="6E15BD64" w14:textId="77777777" w:rsidR="00117AE5" w:rsidRPr="007A28FE" w:rsidRDefault="00117AE5" w:rsidP="00117AE5">
      <w:pPr>
        <w:pStyle w:val="ListParagraph"/>
        <w:spacing w:after="0" w:line="240" w:lineRule="auto"/>
        <w:ind w:left="360"/>
        <w:jc w:val="both"/>
        <w:rPr>
          <w:rFonts w:ascii="Arial" w:eastAsia="Times New Roman" w:hAnsi="Arial" w:cs="Arial"/>
          <w:sz w:val="24"/>
          <w:szCs w:val="24"/>
        </w:rPr>
      </w:pPr>
    </w:p>
    <w:p w14:paraId="0D0A8A92" w14:textId="18EEE6BA" w:rsidR="008618BF" w:rsidRPr="00C42041" w:rsidRDefault="00D111DC" w:rsidP="00C42041">
      <w:pPr>
        <w:spacing w:after="0" w:line="240" w:lineRule="auto"/>
        <w:jc w:val="both"/>
        <w:outlineLvl w:val="0"/>
        <w:rPr>
          <w:rFonts w:ascii="Arial" w:eastAsia="Times New Roman" w:hAnsi="Arial" w:cs="Arial"/>
          <w:b/>
          <w:sz w:val="24"/>
          <w:szCs w:val="24"/>
        </w:rPr>
      </w:pPr>
      <w:r w:rsidRPr="00C42041">
        <w:rPr>
          <w:rFonts w:ascii="Arial" w:eastAsia="Times New Roman" w:hAnsi="Arial" w:cs="Arial"/>
          <w:b/>
          <w:sz w:val="24"/>
          <w:szCs w:val="24"/>
        </w:rPr>
        <w:t xml:space="preserve">Minister/MHA </w:t>
      </w:r>
      <w:r w:rsidR="004215D7" w:rsidRPr="00C42041">
        <w:rPr>
          <w:rFonts w:ascii="Arial" w:eastAsia="Times New Roman" w:hAnsi="Arial" w:cs="Arial"/>
          <w:b/>
          <w:sz w:val="24"/>
          <w:szCs w:val="24"/>
        </w:rPr>
        <w:t>I</w:t>
      </w:r>
      <w:r w:rsidRPr="00C42041">
        <w:rPr>
          <w:rFonts w:ascii="Arial" w:eastAsia="Times New Roman" w:hAnsi="Arial" w:cs="Arial"/>
          <w:b/>
          <w:sz w:val="24"/>
          <w:szCs w:val="24"/>
        </w:rPr>
        <w:t>nvolvement</w:t>
      </w:r>
    </w:p>
    <w:p w14:paraId="0508F511" w14:textId="75796E8A" w:rsidR="002B2FC3" w:rsidRPr="007A28FE" w:rsidRDefault="002B2FC3" w:rsidP="007A28FE">
      <w:pPr>
        <w:pStyle w:val="ListParagraph"/>
        <w:numPr>
          <w:ilvl w:val="0"/>
          <w:numId w:val="26"/>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This section should answer the following questions:</w:t>
      </w:r>
    </w:p>
    <w:p w14:paraId="02B85093" w14:textId="21E03FCF" w:rsidR="007A28FE" w:rsidRDefault="00D111DC" w:rsidP="00C42041">
      <w:pPr>
        <w:pStyle w:val="ListParagraph"/>
        <w:numPr>
          <w:ilvl w:val="1"/>
          <w:numId w:val="26"/>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Will the minister or parliamentary secretary </w:t>
      </w:r>
      <w:r w:rsidR="00117AE5">
        <w:rPr>
          <w:rFonts w:ascii="Arial" w:eastAsia="Times New Roman" w:hAnsi="Arial" w:cs="Arial"/>
          <w:sz w:val="24"/>
          <w:szCs w:val="24"/>
        </w:rPr>
        <w:t xml:space="preserve">responsible </w:t>
      </w:r>
      <w:r w:rsidRPr="00C42041">
        <w:rPr>
          <w:rFonts w:ascii="Arial" w:eastAsia="Times New Roman" w:hAnsi="Arial" w:cs="Arial"/>
          <w:sz w:val="24"/>
          <w:szCs w:val="24"/>
        </w:rPr>
        <w:t>have any involvement in the consultation process</w:t>
      </w:r>
      <w:r w:rsidR="00117AE5">
        <w:rPr>
          <w:rFonts w:ascii="Arial" w:eastAsia="Times New Roman" w:hAnsi="Arial" w:cs="Arial"/>
          <w:sz w:val="24"/>
          <w:szCs w:val="24"/>
        </w:rPr>
        <w:t xml:space="preserve"> (e.g., emceeing or attending sessions, launching the consultations with a press conference, speaking to media about the process)</w:t>
      </w:r>
      <w:r w:rsidRPr="00C42041">
        <w:rPr>
          <w:rFonts w:ascii="Arial" w:eastAsia="Times New Roman" w:hAnsi="Arial" w:cs="Arial"/>
          <w:sz w:val="24"/>
          <w:szCs w:val="24"/>
        </w:rPr>
        <w:t>?</w:t>
      </w:r>
      <w:r w:rsidR="007A28FE">
        <w:rPr>
          <w:rFonts w:ascii="Arial" w:eastAsia="Times New Roman" w:hAnsi="Arial" w:cs="Arial"/>
          <w:sz w:val="24"/>
          <w:szCs w:val="24"/>
        </w:rPr>
        <w:t xml:space="preserve"> </w:t>
      </w:r>
    </w:p>
    <w:p w14:paraId="232A4CDF" w14:textId="77777777" w:rsidR="00117AE5" w:rsidRDefault="00D111DC" w:rsidP="00BF5E19">
      <w:pPr>
        <w:pStyle w:val="ListParagraph"/>
        <w:numPr>
          <w:ilvl w:val="1"/>
          <w:numId w:val="25"/>
        </w:numPr>
        <w:spacing w:after="0" w:line="240" w:lineRule="auto"/>
        <w:jc w:val="both"/>
        <w:rPr>
          <w:rFonts w:ascii="Arial" w:eastAsia="Times New Roman" w:hAnsi="Arial" w:cs="Arial"/>
          <w:sz w:val="24"/>
          <w:szCs w:val="24"/>
        </w:rPr>
      </w:pPr>
      <w:r w:rsidRPr="00117AE5">
        <w:rPr>
          <w:rFonts w:ascii="Arial" w:eastAsia="Times New Roman" w:hAnsi="Arial" w:cs="Arial"/>
          <w:sz w:val="24"/>
          <w:szCs w:val="24"/>
        </w:rPr>
        <w:t xml:space="preserve">Will government </w:t>
      </w:r>
      <w:r w:rsidR="00117AE5" w:rsidRPr="00117AE5">
        <w:rPr>
          <w:rFonts w:ascii="Arial" w:eastAsia="Times New Roman" w:hAnsi="Arial" w:cs="Arial"/>
          <w:sz w:val="24"/>
          <w:szCs w:val="24"/>
        </w:rPr>
        <w:t xml:space="preserve">or opposition </w:t>
      </w:r>
      <w:r w:rsidRPr="00117AE5">
        <w:rPr>
          <w:rFonts w:ascii="Arial" w:eastAsia="Times New Roman" w:hAnsi="Arial" w:cs="Arial"/>
          <w:sz w:val="24"/>
          <w:szCs w:val="24"/>
        </w:rPr>
        <w:t>MHAs be invited to attend or participate in the consultation process, particularly at regional locations?</w:t>
      </w:r>
      <w:r w:rsidR="00117AE5" w:rsidRPr="00117AE5">
        <w:rPr>
          <w:rFonts w:ascii="Arial" w:eastAsia="Times New Roman" w:hAnsi="Arial" w:cs="Arial"/>
          <w:sz w:val="24"/>
          <w:szCs w:val="24"/>
        </w:rPr>
        <w:t xml:space="preserve"> </w:t>
      </w:r>
    </w:p>
    <w:p w14:paraId="2001D9BD" w14:textId="52D7B025" w:rsidR="004215D7" w:rsidRPr="00117AE5" w:rsidRDefault="00117AE5" w:rsidP="00BF5E19">
      <w:pPr>
        <w:pStyle w:val="ListParagraph"/>
        <w:numPr>
          <w:ilvl w:val="1"/>
          <w:numId w:val="25"/>
        </w:numPr>
        <w:spacing w:after="0" w:line="240" w:lineRule="auto"/>
        <w:jc w:val="both"/>
        <w:rPr>
          <w:rFonts w:ascii="Arial" w:eastAsia="Times New Roman" w:hAnsi="Arial" w:cs="Arial"/>
          <w:sz w:val="24"/>
          <w:szCs w:val="24"/>
        </w:rPr>
      </w:pPr>
      <w:r w:rsidRPr="00117AE5">
        <w:rPr>
          <w:rFonts w:ascii="Arial" w:eastAsia="Times New Roman" w:hAnsi="Arial" w:cs="Arial"/>
          <w:sz w:val="24"/>
          <w:szCs w:val="24"/>
        </w:rPr>
        <w:t>If planned to attend</w:t>
      </w:r>
      <w:r>
        <w:rPr>
          <w:rFonts w:ascii="Arial" w:eastAsia="Times New Roman" w:hAnsi="Arial" w:cs="Arial"/>
          <w:sz w:val="24"/>
          <w:szCs w:val="24"/>
        </w:rPr>
        <w:t xml:space="preserve"> in person sessions</w:t>
      </w:r>
      <w:r w:rsidRPr="00117AE5">
        <w:rPr>
          <w:rFonts w:ascii="Arial" w:eastAsia="Times New Roman" w:hAnsi="Arial" w:cs="Arial"/>
          <w:sz w:val="24"/>
          <w:szCs w:val="24"/>
        </w:rPr>
        <w:t xml:space="preserve">, </w:t>
      </w:r>
      <w:r>
        <w:rPr>
          <w:rFonts w:ascii="Arial" w:eastAsia="Times New Roman" w:hAnsi="Arial" w:cs="Arial"/>
          <w:sz w:val="24"/>
          <w:szCs w:val="24"/>
        </w:rPr>
        <w:t>w</w:t>
      </w:r>
      <w:r w:rsidR="004215D7" w:rsidRPr="00117AE5">
        <w:rPr>
          <w:rFonts w:ascii="Arial" w:eastAsia="Times New Roman" w:hAnsi="Arial" w:cs="Arial"/>
          <w:sz w:val="24"/>
          <w:szCs w:val="24"/>
        </w:rPr>
        <w:t xml:space="preserve">hat role will </w:t>
      </w:r>
      <w:r w:rsidRPr="00117AE5">
        <w:rPr>
          <w:rFonts w:ascii="Arial" w:eastAsia="Times New Roman" w:hAnsi="Arial" w:cs="Arial"/>
          <w:sz w:val="24"/>
          <w:szCs w:val="24"/>
        </w:rPr>
        <w:t>government MHAs</w:t>
      </w:r>
      <w:r w:rsidR="004215D7" w:rsidRPr="00117AE5">
        <w:rPr>
          <w:rFonts w:ascii="Arial" w:eastAsia="Times New Roman" w:hAnsi="Arial" w:cs="Arial"/>
          <w:sz w:val="24"/>
          <w:szCs w:val="24"/>
        </w:rPr>
        <w:t xml:space="preserve"> play in the activities?</w:t>
      </w:r>
    </w:p>
    <w:p w14:paraId="7A5F6784" w14:textId="1886EA67" w:rsidR="004215D7" w:rsidRPr="00C42041" w:rsidRDefault="004215D7" w:rsidP="00C42041">
      <w:pPr>
        <w:pStyle w:val="ListParagraph"/>
        <w:numPr>
          <w:ilvl w:val="1"/>
          <w:numId w:val="25"/>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What briefing materials will be provided </w:t>
      </w:r>
      <w:r w:rsidR="00117AE5">
        <w:rPr>
          <w:rFonts w:ascii="Arial" w:eastAsia="Times New Roman" w:hAnsi="Arial" w:cs="Arial"/>
          <w:sz w:val="24"/>
          <w:szCs w:val="24"/>
        </w:rPr>
        <w:t xml:space="preserve">by the department </w:t>
      </w:r>
      <w:r w:rsidRPr="00C42041">
        <w:rPr>
          <w:rFonts w:ascii="Arial" w:eastAsia="Times New Roman" w:hAnsi="Arial" w:cs="Arial"/>
          <w:sz w:val="24"/>
          <w:szCs w:val="24"/>
        </w:rPr>
        <w:t>to support</w:t>
      </w:r>
      <w:r w:rsidR="00117AE5">
        <w:rPr>
          <w:rFonts w:ascii="Arial" w:eastAsia="Times New Roman" w:hAnsi="Arial" w:cs="Arial"/>
          <w:sz w:val="24"/>
          <w:szCs w:val="24"/>
        </w:rPr>
        <w:t xml:space="preserve"> a Minister of government</w:t>
      </w:r>
      <w:r w:rsidR="00D95484">
        <w:rPr>
          <w:rFonts w:ascii="Arial" w:eastAsia="Times New Roman" w:hAnsi="Arial" w:cs="Arial"/>
          <w:sz w:val="24"/>
          <w:szCs w:val="24"/>
        </w:rPr>
        <w:t xml:space="preserve"> and/or</w:t>
      </w:r>
      <w:r w:rsidR="00117AE5">
        <w:rPr>
          <w:rFonts w:ascii="Arial" w:eastAsia="Times New Roman" w:hAnsi="Arial" w:cs="Arial"/>
          <w:sz w:val="24"/>
          <w:szCs w:val="24"/>
        </w:rPr>
        <w:t xml:space="preserve"> MHA’s</w:t>
      </w:r>
      <w:r w:rsidRPr="00C42041">
        <w:rPr>
          <w:rFonts w:ascii="Arial" w:eastAsia="Times New Roman" w:hAnsi="Arial" w:cs="Arial"/>
          <w:sz w:val="24"/>
          <w:szCs w:val="24"/>
        </w:rPr>
        <w:t xml:space="preserve"> participation</w:t>
      </w:r>
      <w:r w:rsidR="00117AE5">
        <w:rPr>
          <w:rFonts w:ascii="Arial" w:eastAsia="Times New Roman" w:hAnsi="Arial" w:cs="Arial"/>
          <w:sz w:val="24"/>
          <w:szCs w:val="24"/>
        </w:rPr>
        <w:t xml:space="preserve"> </w:t>
      </w:r>
      <w:r w:rsidR="00D95484">
        <w:rPr>
          <w:rFonts w:ascii="Arial" w:eastAsia="Times New Roman" w:hAnsi="Arial" w:cs="Arial"/>
          <w:sz w:val="24"/>
          <w:szCs w:val="24"/>
        </w:rPr>
        <w:t>for</w:t>
      </w:r>
      <w:r w:rsidR="00117AE5">
        <w:rPr>
          <w:rFonts w:ascii="Arial" w:eastAsia="Times New Roman" w:hAnsi="Arial" w:cs="Arial"/>
          <w:sz w:val="24"/>
          <w:szCs w:val="24"/>
        </w:rPr>
        <w:t xml:space="preserve"> an in person consultation session</w:t>
      </w:r>
      <w:r w:rsidRPr="00C42041">
        <w:rPr>
          <w:rFonts w:ascii="Arial" w:eastAsia="Times New Roman" w:hAnsi="Arial" w:cs="Arial"/>
          <w:sz w:val="24"/>
          <w:szCs w:val="24"/>
        </w:rPr>
        <w:t xml:space="preserve">? </w:t>
      </w:r>
    </w:p>
    <w:p w14:paraId="39132320" w14:textId="77777777" w:rsidR="004215D7" w:rsidRPr="00C42041" w:rsidRDefault="004215D7" w:rsidP="00C42041">
      <w:pPr>
        <w:spacing w:after="0" w:line="240" w:lineRule="auto"/>
        <w:jc w:val="both"/>
        <w:rPr>
          <w:rFonts w:ascii="Arial" w:eastAsia="Times New Roman" w:hAnsi="Arial" w:cs="Arial"/>
          <w:sz w:val="24"/>
          <w:szCs w:val="24"/>
        </w:rPr>
      </w:pPr>
    </w:p>
    <w:p w14:paraId="1A1A32FA" w14:textId="74A9C91B" w:rsidR="002B2FC3" w:rsidRPr="00C42041" w:rsidRDefault="004215D7" w:rsidP="00C42041">
      <w:pPr>
        <w:spacing w:after="0" w:line="240" w:lineRule="auto"/>
        <w:jc w:val="both"/>
        <w:rPr>
          <w:rFonts w:ascii="Arial" w:eastAsia="Times New Roman" w:hAnsi="Arial" w:cs="Arial"/>
          <w:i/>
          <w:sz w:val="24"/>
          <w:szCs w:val="24"/>
        </w:rPr>
      </w:pPr>
      <w:r w:rsidRPr="00C42041">
        <w:rPr>
          <w:rFonts w:ascii="Arial" w:eastAsia="Times New Roman" w:hAnsi="Arial" w:cs="Arial"/>
          <w:b/>
          <w:sz w:val="24"/>
          <w:szCs w:val="24"/>
        </w:rPr>
        <w:t xml:space="preserve">Recording, Reporting and </w:t>
      </w:r>
      <w:r w:rsidR="007A28FE">
        <w:rPr>
          <w:rFonts w:ascii="Arial" w:eastAsia="Times New Roman" w:hAnsi="Arial" w:cs="Arial"/>
          <w:b/>
          <w:sz w:val="24"/>
          <w:szCs w:val="24"/>
        </w:rPr>
        <w:t>Reflection of Stakeholder Input</w:t>
      </w:r>
    </w:p>
    <w:p w14:paraId="7A226C6B" w14:textId="52079E9A" w:rsidR="004215D7" w:rsidRPr="00C42041" w:rsidRDefault="004215D7" w:rsidP="00C42041">
      <w:pPr>
        <w:pStyle w:val="ListParagraph"/>
        <w:numPr>
          <w:ilvl w:val="0"/>
          <w:numId w:val="27"/>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This section should outline how the input received </w:t>
      </w:r>
      <w:r w:rsidR="00117AE5">
        <w:rPr>
          <w:rFonts w:ascii="Arial" w:eastAsia="Times New Roman" w:hAnsi="Arial" w:cs="Arial"/>
          <w:sz w:val="24"/>
          <w:szCs w:val="24"/>
        </w:rPr>
        <w:t xml:space="preserve">through the consultations </w:t>
      </w:r>
      <w:r w:rsidRPr="00C42041">
        <w:rPr>
          <w:rFonts w:ascii="Arial" w:eastAsia="Times New Roman" w:hAnsi="Arial" w:cs="Arial"/>
          <w:sz w:val="24"/>
          <w:szCs w:val="24"/>
        </w:rPr>
        <w:t>will be captured and used</w:t>
      </w:r>
      <w:r w:rsidR="002B2FC3" w:rsidRPr="00C42041">
        <w:rPr>
          <w:rFonts w:ascii="Arial" w:eastAsia="Times New Roman" w:hAnsi="Arial" w:cs="Arial"/>
          <w:sz w:val="24"/>
          <w:szCs w:val="24"/>
        </w:rPr>
        <w:t xml:space="preserve"> </w:t>
      </w:r>
      <w:r w:rsidR="00117AE5">
        <w:rPr>
          <w:rFonts w:ascii="Arial" w:eastAsia="Times New Roman" w:hAnsi="Arial" w:cs="Arial"/>
          <w:sz w:val="24"/>
          <w:szCs w:val="24"/>
        </w:rPr>
        <w:t xml:space="preserve">to support provincial government decision-making. This section </w:t>
      </w:r>
      <w:r w:rsidR="002B2FC3" w:rsidRPr="00C42041">
        <w:rPr>
          <w:rFonts w:ascii="Arial" w:eastAsia="Times New Roman" w:hAnsi="Arial" w:cs="Arial"/>
          <w:sz w:val="24"/>
          <w:szCs w:val="24"/>
        </w:rPr>
        <w:t>should answer the following questions:</w:t>
      </w:r>
    </w:p>
    <w:p w14:paraId="3EC8187A" w14:textId="77777777" w:rsidR="00580D99" w:rsidRDefault="004215D7" w:rsidP="00580D99">
      <w:pPr>
        <w:pStyle w:val="ListParagraph"/>
        <w:numPr>
          <w:ilvl w:val="0"/>
          <w:numId w:val="16"/>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How will the </w:t>
      </w:r>
      <w:r w:rsidR="00580D99">
        <w:rPr>
          <w:rFonts w:ascii="Arial" w:eastAsia="Times New Roman" w:hAnsi="Arial" w:cs="Arial"/>
          <w:sz w:val="24"/>
          <w:szCs w:val="24"/>
        </w:rPr>
        <w:t xml:space="preserve">public body </w:t>
      </w:r>
      <w:r w:rsidRPr="00C42041">
        <w:rPr>
          <w:rFonts w:ascii="Arial" w:eastAsia="Times New Roman" w:hAnsi="Arial" w:cs="Arial"/>
          <w:sz w:val="24"/>
          <w:szCs w:val="24"/>
        </w:rPr>
        <w:t xml:space="preserve">record and track </w:t>
      </w:r>
      <w:r w:rsidR="00580D99">
        <w:rPr>
          <w:rFonts w:ascii="Arial" w:eastAsia="Times New Roman" w:hAnsi="Arial" w:cs="Arial"/>
          <w:sz w:val="24"/>
          <w:szCs w:val="24"/>
        </w:rPr>
        <w:t>input</w:t>
      </w:r>
      <w:r w:rsidRPr="00C42041">
        <w:rPr>
          <w:rFonts w:ascii="Arial" w:eastAsia="Times New Roman" w:hAnsi="Arial" w:cs="Arial"/>
          <w:sz w:val="24"/>
          <w:szCs w:val="24"/>
        </w:rPr>
        <w:t xml:space="preserve"> throughout the process? </w:t>
      </w:r>
    </w:p>
    <w:p w14:paraId="0FA31E3F" w14:textId="2D70035B" w:rsidR="00580D99" w:rsidRDefault="00580D99" w:rsidP="00580D99">
      <w:pPr>
        <w:pStyle w:val="ListParagraph"/>
        <w:numPr>
          <w:ilvl w:val="1"/>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Possible data collection methods include: </w:t>
      </w:r>
      <w:r w:rsidR="004215D7" w:rsidRPr="00C42041">
        <w:rPr>
          <w:rFonts w:ascii="Arial" w:eastAsia="Times New Roman" w:hAnsi="Arial" w:cs="Arial"/>
          <w:sz w:val="24"/>
          <w:szCs w:val="24"/>
        </w:rPr>
        <w:t>video or audio recording of proceedings</w:t>
      </w:r>
      <w:r w:rsidR="00AD12D5" w:rsidRPr="00C42041">
        <w:rPr>
          <w:rFonts w:ascii="Arial" w:eastAsia="Times New Roman" w:hAnsi="Arial" w:cs="Arial"/>
          <w:sz w:val="24"/>
          <w:szCs w:val="24"/>
        </w:rPr>
        <w:t>;</w:t>
      </w:r>
      <w:r w:rsidR="004215D7" w:rsidRPr="00C42041">
        <w:rPr>
          <w:rFonts w:ascii="Arial" w:eastAsia="Times New Roman" w:hAnsi="Arial" w:cs="Arial"/>
          <w:sz w:val="24"/>
          <w:szCs w:val="24"/>
        </w:rPr>
        <w:t xml:space="preserve"> a dedicated </w:t>
      </w:r>
      <w:r w:rsidRPr="00C42041">
        <w:rPr>
          <w:rFonts w:ascii="Arial" w:eastAsia="Times New Roman" w:hAnsi="Arial" w:cs="Arial"/>
          <w:sz w:val="24"/>
          <w:szCs w:val="24"/>
        </w:rPr>
        <w:t>note taker</w:t>
      </w:r>
      <w:r w:rsidR="004215D7" w:rsidRPr="00C42041">
        <w:rPr>
          <w:rFonts w:ascii="Arial" w:eastAsia="Times New Roman" w:hAnsi="Arial" w:cs="Arial"/>
          <w:sz w:val="24"/>
          <w:szCs w:val="24"/>
        </w:rPr>
        <w:t xml:space="preserve"> to capture summary comments</w:t>
      </w:r>
      <w:r w:rsidR="00AD12D5" w:rsidRPr="00C42041">
        <w:rPr>
          <w:rFonts w:ascii="Arial" w:eastAsia="Times New Roman" w:hAnsi="Arial" w:cs="Arial"/>
          <w:sz w:val="24"/>
          <w:szCs w:val="24"/>
        </w:rPr>
        <w:t>;</w:t>
      </w:r>
      <w:r w:rsidR="004215D7" w:rsidRPr="00C42041">
        <w:rPr>
          <w:rFonts w:ascii="Arial" w:eastAsia="Times New Roman" w:hAnsi="Arial" w:cs="Arial"/>
          <w:sz w:val="24"/>
          <w:szCs w:val="24"/>
        </w:rPr>
        <w:t xml:space="preserve"> capturing of individual comments from small group discussions</w:t>
      </w:r>
      <w:r w:rsidR="00AD12D5" w:rsidRPr="00C42041">
        <w:rPr>
          <w:rFonts w:ascii="Arial" w:eastAsia="Times New Roman" w:hAnsi="Arial" w:cs="Arial"/>
          <w:sz w:val="24"/>
          <w:szCs w:val="24"/>
        </w:rPr>
        <w:t>;</w:t>
      </w:r>
      <w:r>
        <w:rPr>
          <w:rFonts w:ascii="Arial" w:eastAsia="Times New Roman" w:hAnsi="Arial" w:cs="Arial"/>
          <w:sz w:val="24"/>
          <w:szCs w:val="24"/>
        </w:rPr>
        <w:t xml:space="preserve"> </w:t>
      </w:r>
      <w:r w:rsidR="00D95484">
        <w:rPr>
          <w:rFonts w:ascii="Arial" w:eastAsia="Times New Roman" w:hAnsi="Arial" w:cs="Arial"/>
          <w:sz w:val="24"/>
          <w:szCs w:val="24"/>
        </w:rPr>
        <w:t xml:space="preserve">and </w:t>
      </w:r>
      <w:r>
        <w:rPr>
          <w:rFonts w:ascii="Arial" w:eastAsia="Times New Roman" w:hAnsi="Arial" w:cs="Arial"/>
          <w:sz w:val="24"/>
          <w:szCs w:val="24"/>
        </w:rPr>
        <w:t>online or pape</w:t>
      </w:r>
      <w:r w:rsidR="00BD1857">
        <w:rPr>
          <w:rFonts w:ascii="Arial" w:eastAsia="Times New Roman" w:hAnsi="Arial" w:cs="Arial"/>
          <w:sz w:val="24"/>
          <w:szCs w:val="24"/>
        </w:rPr>
        <w:t>r</w:t>
      </w:r>
      <w:r>
        <w:rPr>
          <w:rFonts w:ascii="Arial" w:eastAsia="Times New Roman" w:hAnsi="Arial" w:cs="Arial"/>
          <w:sz w:val="24"/>
          <w:szCs w:val="24"/>
        </w:rPr>
        <w:t>-based</w:t>
      </w:r>
      <w:r w:rsidR="004215D7" w:rsidRPr="00C42041">
        <w:rPr>
          <w:rFonts w:ascii="Arial" w:eastAsia="Times New Roman" w:hAnsi="Arial" w:cs="Arial"/>
          <w:sz w:val="24"/>
          <w:szCs w:val="24"/>
        </w:rPr>
        <w:t xml:space="preserve"> survey tools. </w:t>
      </w:r>
    </w:p>
    <w:p w14:paraId="77871409" w14:textId="77777777" w:rsidR="00580D99" w:rsidRDefault="00580D99" w:rsidP="00580D99">
      <w:pPr>
        <w:pStyle w:val="ListParagraph"/>
        <w:numPr>
          <w:ilvl w:val="0"/>
          <w:numId w:val="16"/>
        </w:numPr>
        <w:spacing w:after="0" w:line="240" w:lineRule="auto"/>
        <w:jc w:val="both"/>
        <w:rPr>
          <w:rFonts w:ascii="Arial" w:eastAsia="Times New Roman" w:hAnsi="Arial" w:cs="Arial"/>
          <w:sz w:val="24"/>
          <w:szCs w:val="24"/>
        </w:rPr>
      </w:pPr>
      <w:r w:rsidRPr="00580D99">
        <w:rPr>
          <w:rFonts w:ascii="Arial" w:eastAsia="Times New Roman" w:hAnsi="Arial" w:cs="Arial"/>
          <w:sz w:val="24"/>
          <w:szCs w:val="24"/>
        </w:rPr>
        <w:t xml:space="preserve">How will the engagement data </w:t>
      </w:r>
      <w:r w:rsidR="004215D7" w:rsidRPr="00580D99">
        <w:rPr>
          <w:rFonts w:ascii="Arial" w:eastAsia="Times New Roman" w:hAnsi="Arial" w:cs="Arial"/>
          <w:sz w:val="24"/>
          <w:szCs w:val="24"/>
        </w:rPr>
        <w:t>be shared with participants, the public and other government departments</w:t>
      </w:r>
      <w:r w:rsidRPr="00580D99">
        <w:rPr>
          <w:rFonts w:ascii="Arial" w:eastAsia="Times New Roman" w:hAnsi="Arial" w:cs="Arial"/>
          <w:sz w:val="24"/>
          <w:szCs w:val="24"/>
        </w:rPr>
        <w:t xml:space="preserve"> and in what format</w:t>
      </w:r>
      <w:r w:rsidR="004215D7" w:rsidRPr="00580D99">
        <w:rPr>
          <w:rFonts w:ascii="Arial" w:eastAsia="Times New Roman" w:hAnsi="Arial" w:cs="Arial"/>
          <w:sz w:val="24"/>
          <w:szCs w:val="24"/>
        </w:rPr>
        <w:t xml:space="preserve">? </w:t>
      </w:r>
    </w:p>
    <w:p w14:paraId="493C2289" w14:textId="5040DB74" w:rsidR="00580D99" w:rsidRDefault="00580D99" w:rsidP="00580D99">
      <w:pPr>
        <w:pStyle w:val="ListParagraph"/>
        <w:numPr>
          <w:ilvl w:val="1"/>
          <w:numId w:val="16"/>
        </w:numPr>
        <w:spacing w:after="0" w:line="240" w:lineRule="auto"/>
        <w:jc w:val="both"/>
        <w:rPr>
          <w:rFonts w:ascii="Arial" w:eastAsia="Times New Roman" w:hAnsi="Arial" w:cs="Arial"/>
          <w:sz w:val="24"/>
          <w:szCs w:val="24"/>
        </w:rPr>
      </w:pPr>
      <w:r w:rsidRPr="00580D99">
        <w:rPr>
          <w:rFonts w:ascii="Arial" w:eastAsia="Times New Roman" w:hAnsi="Arial" w:cs="Arial"/>
          <w:sz w:val="24"/>
          <w:szCs w:val="24"/>
        </w:rPr>
        <w:t>This may include publishing a public w</w:t>
      </w:r>
      <w:r w:rsidR="004215D7" w:rsidRPr="00580D99">
        <w:rPr>
          <w:rFonts w:ascii="Arial" w:eastAsia="Times New Roman" w:hAnsi="Arial" w:cs="Arial"/>
          <w:sz w:val="24"/>
          <w:szCs w:val="24"/>
        </w:rPr>
        <w:t>hat we heard document</w:t>
      </w:r>
      <w:r w:rsidR="00954E05">
        <w:rPr>
          <w:rFonts w:ascii="Arial" w:eastAsia="Times New Roman" w:hAnsi="Arial" w:cs="Arial"/>
          <w:sz w:val="24"/>
          <w:szCs w:val="24"/>
        </w:rPr>
        <w:t xml:space="preserve">, </w:t>
      </w:r>
      <w:r w:rsidR="004215D7" w:rsidRPr="00580D99">
        <w:rPr>
          <w:rFonts w:ascii="Arial" w:eastAsia="Times New Roman" w:hAnsi="Arial" w:cs="Arial"/>
          <w:sz w:val="24"/>
          <w:szCs w:val="24"/>
        </w:rPr>
        <w:t>summary document</w:t>
      </w:r>
      <w:r w:rsidRPr="00580D99">
        <w:rPr>
          <w:rFonts w:ascii="Arial" w:eastAsia="Times New Roman" w:hAnsi="Arial" w:cs="Arial"/>
          <w:sz w:val="24"/>
          <w:szCs w:val="24"/>
        </w:rPr>
        <w:t xml:space="preserve"> or infographic, or posting the raw data online</w:t>
      </w:r>
      <w:r w:rsidR="004215D7" w:rsidRPr="00580D99">
        <w:rPr>
          <w:rFonts w:ascii="Arial" w:eastAsia="Times New Roman" w:hAnsi="Arial" w:cs="Arial"/>
          <w:sz w:val="24"/>
          <w:szCs w:val="24"/>
        </w:rPr>
        <w:t>.</w:t>
      </w:r>
      <w:r w:rsidRPr="00580D99">
        <w:rPr>
          <w:rFonts w:ascii="Arial" w:eastAsia="Times New Roman" w:hAnsi="Arial" w:cs="Arial"/>
          <w:sz w:val="24"/>
          <w:szCs w:val="24"/>
        </w:rPr>
        <w:t xml:space="preserve"> </w:t>
      </w:r>
    </w:p>
    <w:p w14:paraId="6316E443" w14:textId="77777777" w:rsidR="00580D99" w:rsidRDefault="00580D99" w:rsidP="00580D99">
      <w:pPr>
        <w:pStyle w:val="ListParagraph"/>
        <w:numPr>
          <w:ilvl w:val="1"/>
          <w:numId w:val="16"/>
        </w:numPr>
        <w:spacing w:after="0" w:line="240" w:lineRule="auto"/>
        <w:jc w:val="both"/>
        <w:rPr>
          <w:rFonts w:ascii="Arial" w:eastAsia="Times New Roman" w:hAnsi="Arial" w:cs="Arial"/>
          <w:sz w:val="24"/>
          <w:szCs w:val="24"/>
        </w:rPr>
      </w:pPr>
      <w:r w:rsidRPr="00580D99">
        <w:rPr>
          <w:rFonts w:ascii="Arial" w:eastAsia="Times New Roman" w:hAnsi="Arial" w:cs="Arial"/>
          <w:sz w:val="24"/>
          <w:szCs w:val="24"/>
        </w:rPr>
        <w:t xml:space="preserve">Public Engagement and Planning Division notes that posting the raw data from an engagement online is a best practice. </w:t>
      </w:r>
    </w:p>
    <w:p w14:paraId="5C06F31F" w14:textId="2404D544" w:rsidR="004215D7" w:rsidRDefault="00580D99" w:rsidP="00580D99">
      <w:pPr>
        <w:pStyle w:val="ListParagraph"/>
        <w:numPr>
          <w:ilvl w:val="1"/>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D</w:t>
      </w:r>
      <w:r w:rsidR="004215D7" w:rsidRPr="00580D99">
        <w:rPr>
          <w:rFonts w:ascii="Arial" w:eastAsia="Times New Roman" w:hAnsi="Arial" w:cs="Arial"/>
          <w:sz w:val="24"/>
          <w:szCs w:val="24"/>
        </w:rPr>
        <w:t>ocuments</w:t>
      </w:r>
      <w:r w:rsidR="00F3087E" w:rsidRPr="00580D99">
        <w:rPr>
          <w:rFonts w:ascii="Arial" w:eastAsia="Times New Roman" w:hAnsi="Arial" w:cs="Arial"/>
          <w:sz w:val="24"/>
          <w:szCs w:val="24"/>
        </w:rPr>
        <w:t xml:space="preserve"> prepared </w:t>
      </w:r>
      <w:r>
        <w:rPr>
          <w:rFonts w:ascii="Arial" w:eastAsia="Times New Roman" w:hAnsi="Arial" w:cs="Arial"/>
          <w:sz w:val="24"/>
          <w:szCs w:val="24"/>
        </w:rPr>
        <w:t>that outline the findings of a consultation, or the raw data</w:t>
      </w:r>
      <w:r w:rsidR="00954E05">
        <w:rPr>
          <w:rFonts w:ascii="Arial" w:eastAsia="Times New Roman" w:hAnsi="Arial" w:cs="Arial"/>
          <w:sz w:val="24"/>
          <w:szCs w:val="24"/>
        </w:rPr>
        <w:t>, where applicable,</w:t>
      </w:r>
      <w:r>
        <w:rPr>
          <w:rFonts w:ascii="Arial" w:eastAsia="Times New Roman" w:hAnsi="Arial" w:cs="Arial"/>
          <w:sz w:val="24"/>
          <w:szCs w:val="24"/>
        </w:rPr>
        <w:t xml:space="preserve"> from an engagement </w:t>
      </w:r>
      <w:r w:rsidR="004215D7" w:rsidRPr="00580D99">
        <w:rPr>
          <w:rFonts w:ascii="Arial" w:eastAsia="Times New Roman" w:hAnsi="Arial" w:cs="Arial"/>
          <w:sz w:val="24"/>
          <w:szCs w:val="24"/>
        </w:rPr>
        <w:t>are r</w:t>
      </w:r>
      <w:r w:rsidR="00954E05">
        <w:rPr>
          <w:rFonts w:ascii="Arial" w:eastAsia="Times New Roman" w:hAnsi="Arial" w:cs="Arial"/>
          <w:sz w:val="24"/>
          <w:szCs w:val="24"/>
        </w:rPr>
        <w:t>ecommended</w:t>
      </w:r>
      <w:r w:rsidR="004215D7" w:rsidRPr="00580D99">
        <w:rPr>
          <w:rFonts w:ascii="Arial" w:eastAsia="Times New Roman" w:hAnsi="Arial" w:cs="Arial"/>
          <w:sz w:val="24"/>
          <w:szCs w:val="24"/>
        </w:rPr>
        <w:t xml:space="preserve"> to be posted to the project’s engageNL landing page.</w:t>
      </w:r>
    </w:p>
    <w:p w14:paraId="3A1B0183" w14:textId="77777777" w:rsidR="00580D99" w:rsidRPr="00580D99" w:rsidRDefault="00580D99" w:rsidP="00580D99">
      <w:pPr>
        <w:pStyle w:val="ListParagraph"/>
        <w:spacing w:after="0" w:line="240" w:lineRule="auto"/>
        <w:ind w:left="1440"/>
        <w:jc w:val="both"/>
        <w:rPr>
          <w:rFonts w:ascii="Arial" w:eastAsia="Times New Roman" w:hAnsi="Arial" w:cs="Arial"/>
          <w:sz w:val="24"/>
          <w:szCs w:val="24"/>
        </w:rPr>
      </w:pPr>
    </w:p>
    <w:p w14:paraId="3A71F5FD" w14:textId="1514DB14" w:rsidR="002B2FC3" w:rsidRPr="00C42041" w:rsidRDefault="004215D7" w:rsidP="00C42041">
      <w:pPr>
        <w:pStyle w:val="ListParagraph"/>
        <w:numPr>
          <w:ilvl w:val="0"/>
          <w:numId w:val="16"/>
        </w:numPr>
        <w:spacing w:after="0" w:line="240" w:lineRule="auto"/>
        <w:jc w:val="both"/>
        <w:rPr>
          <w:rFonts w:ascii="Arial" w:eastAsia="Times New Roman" w:hAnsi="Arial" w:cs="Arial"/>
          <w:sz w:val="24"/>
          <w:szCs w:val="24"/>
        </w:rPr>
      </w:pPr>
      <w:r w:rsidRPr="00C42041">
        <w:rPr>
          <w:rFonts w:ascii="Arial" w:eastAsia="Times New Roman" w:hAnsi="Arial" w:cs="Arial"/>
          <w:sz w:val="24"/>
          <w:szCs w:val="24"/>
        </w:rPr>
        <w:t xml:space="preserve">How is it anticipated </w:t>
      </w:r>
      <w:r w:rsidR="00580D99">
        <w:rPr>
          <w:rFonts w:ascii="Arial" w:eastAsia="Times New Roman" w:hAnsi="Arial" w:cs="Arial"/>
          <w:sz w:val="24"/>
          <w:szCs w:val="24"/>
        </w:rPr>
        <w:t xml:space="preserve">that </w:t>
      </w:r>
      <w:r w:rsidRPr="00C42041">
        <w:rPr>
          <w:rFonts w:ascii="Arial" w:eastAsia="Times New Roman" w:hAnsi="Arial" w:cs="Arial"/>
          <w:sz w:val="24"/>
          <w:szCs w:val="24"/>
        </w:rPr>
        <w:t xml:space="preserve">the input received </w:t>
      </w:r>
      <w:r w:rsidR="00580D99">
        <w:rPr>
          <w:rFonts w:ascii="Arial" w:eastAsia="Times New Roman" w:hAnsi="Arial" w:cs="Arial"/>
          <w:sz w:val="24"/>
          <w:szCs w:val="24"/>
        </w:rPr>
        <w:t xml:space="preserve">from participants </w:t>
      </w:r>
      <w:r w:rsidRPr="00C42041">
        <w:rPr>
          <w:rFonts w:ascii="Arial" w:eastAsia="Times New Roman" w:hAnsi="Arial" w:cs="Arial"/>
          <w:sz w:val="24"/>
          <w:szCs w:val="24"/>
        </w:rPr>
        <w:t xml:space="preserve">will be used? </w:t>
      </w:r>
    </w:p>
    <w:p w14:paraId="2265EE19" w14:textId="5B06332F" w:rsidR="004215D7" w:rsidRPr="00580D99" w:rsidRDefault="004215D7" w:rsidP="00554820">
      <w:pPr>
        <w:pStyle w:val="ListParagraph"/>
        <w:numPr>
          <w:ilvl w:val="1"/>
          <w:numId w:val="3"/>
        </w:numPr>
        <w:tabs>
          <w:tab w:val="clear" w:pos="2160"/>
        </w:tabs>
        <w:spacing w:after="0" w:line="240" w:lineRule="auto"/>
        <w:ind w:left="1440"/>
        <w:jc w:val="both"/>
        <w:rPr>
          <w:rFonts w:ascii="Arial" w:eastAsia="Times New Roman" w:hAnsi="Arial" w:cs="Arial"/>
          <w:sz w:val="24"/>
          <w:szCs w:val="24"/>
        </w:rPr>
      </w:pPr>
      <w:r w:rsidRPr="00580D99">
        <w:rPr>
          <w:rFonts w:ascii="Arial" w:eastAsia="Times New Roman" w:hAnsi="Arial" w:cs="Arial"/>
          <w:sz w:val="24"/>
          <w:szCs w:val="24"/>
        </w:rPr>
        <w:lastRenderedPageBreak/>
        <w:t>Examples</w:t>
      </w:r>
      <w:r w:rsidR="00580D99" w:rsidRPr="00580D99">
        <w:rPr>
          <w:rFonts w:ascii="Arial" w:eastAsia="Times New Roman" w:hAnsi="Arial" w:cs="Arial"/>
          <w:sz w:val="24"/>
          <w:szCs w:val="24"/>
        </w:rPr>
        <w:t xml:space="preserve"> of the ways the input may be used includ</w:t>
      </w:r>
      <w:r w:rsidR="00954E05">
        <w:rPr>
          <w:rFonts w:ascii="Arial" w:eastAsia="Times New Roman" w:hAnsi="Arial" w:cs="Arial"/>
          <w:sz w:val="24"/>
          <w:szCs w:val="24"/>
        </w:rPr>
        <w:t>e</w:t>
      </w:r>
      <w:r w:rsidR="00580D99" w:rsidRPr="00580D99">
        <w:rPr>
          <w:rFonts w:ascii="Arial" w:eastAsia="Times New Roman" w:hAnsi="Arial" w:cs="Arial"/>
          <w:sz w:val="24"/>
          <w:szCs w:val="24"/>
        </w:rPr>
        <w:t xml:space="preserve">: </w:t>
      </w:r>
      <w:r w:rsidR="00580D99">
        <w:rPr>
          <w:rFonts w:ascii="Arial" w:eastAsia="Times New Roman" w:hAnsi="Arial" w:cs="Arial"/>
          <w:sz w:val="24"/>
          <w:szCs w:val="24"/>
        </w:rPr>
        <w:t xml:space="preserve">(1) </w:t>
      </w:r>
      <w:r w:rsidR="00580D99" w:rsidRPr="00580D99">
        <w:rPr>
          <w:rFonts w:ascii="Arial" w:eastAsia="Times New Roman" w:hAnsi="Arial" w:cs="Arial"/>
          <w:sz w:val="24"/>
          <w:szCs w:val="24"/>
        </w:rPr>
        <w:t xml:space="preserve">to inform the creation of </w:t>
      </w:r>
      <w:r w:rsidR="002B2FC3" w:rsidRPr="00580D99">
        <w:rPr>
          <w:rFonts w:ascii="Arial" w:eastAsia="Times New Roman" w:hAnsi="Arial" w:cs="Arial"/>
          <w:sz w:val="24"/>
          <w:szCs w:val="24"/>
        </w:rPr>
        <w:t xml:space="preserve">a </w:t>
      </w:r>
      <w:r w:rsidR="00580D99" w:rsidRPr="00580D99">
        <w:rPr>
          <w:rFonts w:ascii="Arial" w:eastAsia="Times New Roman" w:hAnsi="Arial" w:cs="Arial"/>
          <w:sz w:val="24"/>
          <w:szCs w:val="24"/>
        </w:rPr>
        <w:t xml:space="preserve">final strategy document, a </w:t>
      </w:r>
      <w:r w:rsidR="00580D99">
        <w:rPr>
          <w:rFonts w:ascii="Arial" w:eastAsia="Times New Roman" w:hAnsi="Arial" w:cs="Arial"/>
          <w:sz w:val="24"/>
          <w:szCs w:val="24"/>
        </w:rPr>
        <w:t xml:space="preserve">new or revised program or policy, new or amended legislation; and/or (2) to provide Cabinet with insights on public reaction to a government program, service, policy or decision. </w:t>
      </w:r>
    </w:p>
    <w:p w14:paraId="3A5A52DB" w14:textId="77777777" w:rsidR="004215D7" w:rsidRPr="00C42041" w:rsidRDefault="004215D7" w:rsidP="00C42041">
      <w:pPr>
        <w:pStyle w:val="ListParagraph"/>
        <w:spacing w:after="0" w:line="240" w:lineRule="auto"/>
        <w:ind w:left="360"/>
        <w:jc w:val="both"/>
        <w:rPr>
          <w:rFonts w:ascii="Arial" w:eastAsia="Times New Roman" w:hAnsi="Arial" w:cs="Arial"/>
          <w:sz w:val="24"/>
          <w:szCs w:val="24"/>
        </w:rPr>
      </w:pPr>
    </w:p>
    <w:p w14:paraId="39C987E7" w14:textId="6578BEA3" w:rsidR="00780B03" w:rsidRPr="00C42041" w:rsidRDefault="00D111DC" w:rsidP="00C42041">
      <w:pPr>
        <w:spacing w:after="0" w:line="240" w:lineRule="auto"/>
        <w:jc w:val="both"/>
        <w:outlineLvl w:val="0"/>
        <w:rPr>
          <w:rFonts w:ascii="Arial" w:eastAsia="Times New Roman" w:hAnsi="Arial" w:cs="Arial"/>
          <w:b/>
          <w:sz w:val="24"/>
          <w:szCs w:val="24"/>
        </w:rPr>
      </w:pPr>
      <w:r w:rsidRPr="00C42041">
        <w:rPr>
          <w:rFonts w:ascii="Arial" w:eastAsia="Times New Roman" w:hAnsi="Arial" w:cs="Arial"/>
          <w:b/>
          <w:sz w:val="24"/>
          <w:szCs w:val="24"/>
        </w:rPr>
        <w:t>Media Policy</w:t>
      </w:r>
    </w:p>
    <w:p w14:paraId="036F769F" w14:textId="77777777" w:rsidR="00780B03" w:rsidRPr="00580D99" w:rsidRDefault="00780B03" w:rsidP="00580D99">
      <w:pPr>
        <w:pStyle w:val="ListParagraph"/>
        <w:numPr>
          <w:ilvl w:val="0"/>
          <w:numId w:val="3"/>
        </w:numPr>
        <w:tabs>
          <w:tab w:val="clear" w:pos="1080"/>
          <w:tab w:val="num" w:pos="360"/>
        </w:tabs>
        <w:spacing w:after="0" w:line="240" w:lineRule="auto"/>
        <w:ind w:left="360"/>
        <w:jc w:val="both"/>
        <w:outlineLvl w:val="0"/>
        <w:rPr>
          <w:rFonts w:ascii="Arial" w:eastAsia="Times New Roman" w:hAnsi="Arial" w:cs="Arial"/>
          <w:sz w:val="24"/>
          <w:szCs w:val="24"/>
        </w:rPr>
      </w:pPr>
      <w:r w:rsidRPr="00580D99">
        <w:rPr>
          <w:rFonts w:ascii="Arial" w:eastAsia="Times New Roman" w:hAnsi="Arial" w:cs="Arial"/>
          <w:sz w:val="24"/>
          <w:szCs w:val="24"/>
        </w:rPr>
        <w:t>This section should answer the following questions:</w:t>
      </w:r>
    </w:p>
    <w:p w14:paraId="66267319" w14:textId="4231E9E9" w:rsidR="00D111DC" w:rsidRPr="00C42041" w:rsidRDefault="00D111DC" w:rsidP="00580D99">
      <w:pPr>
        <w:pStyle w:val="ListParagraph"/>
        <w:numPr>
          <w:ilvl w:val="0"/>
          <w:numId w:val="41"/>
        </w:numPr>
        <w:spacing w:after="0" w:line="240" w:lineRule="auto"/>
        <w:ind w:left="720"/>
        <w:jc w:val="both"/>
        <w:outlineLvl w:val="0"/>
        <w:rPr>
          <w:rFonts w:ascii="Arial" w:eastAsia="Times New Roman" w:hAnsi="Arial" w:cs="Arial"/>
          <w:sz w:val="24"/>
          <w:szCs w:val="24"/>
        </w:rPr>
      </w:pPr>
      <w:r w:rsidRPr="00C42041">
        <w:rPr>
          <w:rFonts w:ascii="Arial" w:eastAsia="Times New Roman" w:hAnsi="Arial" w:cs="Arial"/>
          <w:sz w:val="24"/>
          <w:szCs w:val="24"/>
        </w:rPr>
        <w:t xml:space="preserve">Will the media be notified of the </w:t>
      </w:r>
      <w:r w:rsidR="00580D99">
        <w:rPr>
          <w:rFonts w:ascii="Arial" w:eastAsia="Times New Roman" w:hAnsi="Arial" w:cs="Arial"/>
          <w:sz w:val="24"/>
          <w:szCs w:val="24"/>
        </w:rPr>
        <w:t>schedule for engagement activities?</w:t>
      </w:r>
      <w:r w:rsidRPr="00C42041">
        <w:rPr>
          <w:rFonts w:ascii="Arial" w:eastAsia="Times New Roman" w:hAnsi="Arial" w:cs="Arial"/>
          <w:sz w:val="24"/>
          <w:szCs w:val="24"/>
        </w:rPr>
        <w:t xml:space="preserve"> </w:t>
      </w:r>
    </w:p>
    <w:p w14:paraId="6C1A6EE8" w14:textId="6F4953F2" w:rsidR="00D111DC" w:rsidRDefault="00D111DC" w:rsidP="00580D99">
      <w:pPr>
        <w:pStyle w:val="ListParagraph"/>
        <w:numPr>
          <w:ilvl w:val="0"/>
          <w:numId w:val="41"/>
        </w:numPr>
        <w:spacing w:after="0" w:line="240" w:lineRule="auto"/>
        <w:ind w:left="720"/>
        <w:jc w:val="both"/>
        <w:rPr>
          <w:rFonts w:ascii="Arial" w:eastAsia="Times New Roman" w:hAnsi="Arial" w:cs="Arial"/>
          <w:sz w:val="24"/>
          <w:szCs w:val="24"/>
        </w:rPr>
      </w:pPr>
      <w:r w:rsidRPr="00C42041">
        <w:rPr>
          <w:rFonts w:ascii="Arial" w:eastAsia="Times New Roman" w:hAnsi="Arial" w:cs="Arial"/>
          <w:sz w:val="24"/>
          <w:szCs w:val="24"/>
        </w:rPr>
        <w:t xml:space="preserve">If </w:t>
      </w:r>
      <w:r w:rsidR="00580D99">
        <w:rPr>
          <w:rFonts w:ascii="Arial" w:eastAsia="Times New Roman" w:hAnsi="Arial" w:cs="Arial"/>
          <w:sz w:val="24"/>
          <w:szCs w:val="24"/>
        </w:rPr>
        <w:t xml:space="preserve">the engagement is not an </w:t>
      </w:r>
      <w:r w:rsidRPr="00C42041">
        <w:rPr>
          <w:rFonts w:ascii="Arial" w:eastAsia="Times New Roman" w:hAnsi="Arial" w:cs="Arial"/>
          <w:sz w:val="24"/>
          <w:szCs w:val="24"/>
        </w:rPr>
        <w:t xml:space="preserve">open public event, what </w:t>
      </w:r>
      <w:r w:rsidR="00580D99">
        <w:rPr>
          <w:rFonts w:ascii="Arial" w:eastAsia="Times New Roman" w:hAnsi="Arial" w:cs="Arial"/>
          <w:sz w:val="24"/>
          <w:szCs w:val="24"/>
        </w:rPr>
        <w:t xml:space="preserve">policy will be used </w:t>
      </w:r>
      <w:r w:rsidRPr="00C42041">
        <w:rPr>
          <w:rFonts w:ascii="Arial" w:eastAsia="Times New Roman" w:hAnsi="Arial" w:cs="Arial"/>
          <w:sz w:val="24"/>
          <w:szCs w:val="24"/>
        </w:rPr>
        <w:t xml:space="preserve">regarding media coverage of stakeholder or </w:t>
      </w:r>
      <w:r w:rsidR="00F3087E" w:rsidRPr="00C42041">
        <w:rPr>
          <w:rFonts w:ascii="Arial" w:eastAsia="Times New Roman" w:hAnsi="Arial" w:cs="Arial"/>
          <w:sz w:val="24"/>
          <w:szCs w:val="24"/>
        </w:rPr>
        <w:t xml:space="preserve">in-person </w:t>
      </w:r>
      <w:r w:rsidRPr="00C42041">
        <w:rPr>
          <w:rFonts w:ascii="Arial" w:eastAsia="Times New Roman" w:hAnsi="Arial" w:cs="Arial"/>
          <w:sz w:val="24"/>
          <w:szCs w:val="24"/>
        </w:rPr>
        <w:t>meetings?</w:t>
      </w:r>
    </w:p>
    <w:p w14:paraId="4D1D988A" w14:textId="13BF9CE8" w:rsidR="00D111DC" w:rsidRDefault="00580D99" w:rsidP="00503F83">
      <w:pPr>
        <w:pStyle w:val="ListParagraph"/>
        <w:numPr>
          <w:ilvl w:val="0"/>
          <w:numId w:val="41"/>
        </w:numPr>
        <w:spacing w:after="0" w:line="240" w:lineRule="auto"/>
        <w:ind w:left="720"/>
        <w:jc w:val="both"/>
        <w:rPr>
          <w:rFonts w:ascii="Arial" w:eastAsia="Times New Roman" w:hAnsi="Arial" w:cs="Arial"/>
          <w:sz w:val="24"/>
          <w:szCs w:val="24"/>
        </w:rPr>
      </w:pPr>
      <w:r w:rsidRPr="00580D99">
        <w:rPr>
          <w:rFonts w:ascii="Arial" w:eastAsia="Times New Roman" w:hAnsi="Arial" w:cs="Arial"/>
          <w:sz w:val="24"/>
          <w:szCs w:val="24"/>
        </w:rPr>
        <w:t xml:space="preserve">Has consideration been given to </w:t>
      </w:r>
      <w:r w:rsidR="00D111DC" w:rsidRPr="00580D99">
        <w:rPr>
          <w:rFonts w:ascii="Arial" w:eastAsia="Times New Roman" w:hAnsi="Arial" w:cs="Arial"/>
          <w:sz w:val="24"/>
          <w:szCs w:val="24"/>
        </w:rPr>
        <w:t>media engagement by stakeholder groups?</w:t>
      </w:r>
      <w:r w:rsidR="00D111DC" w:rsidRPr="00580D99">
        <w:rPr>
          <w:rFonts w:ascii="Arial" w:eastAsia="Times New Roman" w:hAnsi="Arial" w:cs="Arial"/>
          <w:sz w:val="24"/>
          <w:szCs w:val="24"/>
        </w:rPr>
        <w:br/>
      </w:r>
    </w:p>
    <w:p w14:paraId="38F31BD1" w14:textId="11346801" w:rsidR="00580D99" w:rsidRDefault="00580D99" w:rsidP="00580D99">
      <w:pPr>
        <w:spacing w:after="0" w:line="240" w:lineRule="auto"/>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71552" behindDoc="0" locked="0" layoutInCell="1" allowOverlap="1" wp14:anchorId="2286A6B6" wp14:editId="03A6B478">
                <wp:simplePos x="0" y="0"/>
                <wp:positionH relativeFrom="margin">
                  <wp:align>right</wp:align>
                </wp:positionH>
                <wp:positionV relativeFrom="paragraph">
                  <wp:posOffset>-3175</wp:posOffset>
                </wp:positionV>
                <wp:extent cx="5915025" cy="10763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915025" cy="1076325"/>
                        </a:xfrm>
                        <a:prstGeom prst="rect">
                          <a:avLst/>
                        </a:prstGeom>
                        <a:solidFill>
                          <a:srgbClr val="8064A2">
                            <a:lumMod val="20000"/>
                            <a:lumOff val="80000"/>
                          </a:srgbClr>
                        </a:solidFill>
                        <a:ln w="6350">
                          <a:solidFill>
                            <a:prstClr val="black"/>
                          </a:solidFill>
                        </a:ln>
                      </wps:spPr>
                      <wps:txbx>
                        <w:txbxContent>
                          <w:p w14:paraId="2F0FA652" w14:textId="527CC818" w:rsidR="00580D99" w:rsidRPr="00C42041" w:rsidRDefault="00580D99" w:rsidP="00580D99">
                            <w:pPr>
                              <w:spacing w:after="0" w:line="240" w:lineRule="auto"/>
                              <w:jc w:val="both"/>
                              <w:rPr>
                                <w:rFonts w:ascii="Arial" w:eastAsia="Times New Roman" w:hAnsi="Arial" w:cs="Arial"/>
                                <w:i/>
                                <w:sz w:val="24"/>
                                <w:szCs w:val="24"/>
                              </w:rPr>
                            </w:pPr>
                            <w:r w:rsidRPr="00A92029">
                              <w:rPr>
                                <w:rFonts w:ascii="Arial" w:eastAsia="Times New Roman" w:hAnsi="Arial" w:cs="Arial"/>
                                <w:b/>
                                <w:szCs w:val="24"/>
                                <w:u w:val="single"/>
                              </w:rPr>
                              <w:t>TIP</w:t>
                            </w:r>
                            <w:r w:rsidRPr="00A92029">
                              <w:rPr>
                                <w:rFonts w:ascii="Arial" w:eastAsia="Times New Roman" w:hAnsi="Arial" w:cs="Arial"/>
                                <w:b/>
                                <w:szCs w:val="24"/>
                              </w:rPr>
                              <w:t>:</w:t>
                            </w:r>
                            <w:r w:rsidRPr="00A92029">
                              <w:rPr>
                                <w:rFonts w:ascii="Arial" w:eastAsia="Times New Roman" w:hAnsi="Arial" w:cs="Arial"/>
                                <w:szCs w:val="24"/>
                              </w:rPr>
                              <w:t xml:space="preserve"> </w:t>
                            </w:r>
                            <w:r w:rsidRPr="00580D99">
                              <w:rPr>
                                <w:rFonts w:ascii="Arial" w:eastAsia="Times New Roman" w:hAnsi="Arial" w:cs="Arial"/>
                              </w:rPr>
                              <w:t>Every effort should be made to allow media access to sessions, unless sensitive/personal information is being shared. CPEB</w:t>
                            </w:r>
                            <w:r>
                              <w:rPr>
                                <w:rFonts w:ascii="Arial" w:eastAsia="Times New Roman" w:hAnsi="Arial" w:cs="Arial"/>
                              </w:rPr>
                              <w:t>’s Communications Division</w:t>
                            </w:r>
                            <w:r w:rsidRPr="00580D99">
                              <w:rPr>
                                <w:rFonts w:ascii="Arial" w:eastAsia="Times New Roman" w:hAnsi="Arial" w:cs="Arial"/>
                              </w:rPr>
                              <w:t xml:space="preserve"> can advise how best to accommodate media based on the needs of the individual process.</w:t>
                            </w:r>
                            <w:r w:rsidR="007F3EE9">
                              <w:rPr>
                                <w:rFonts w:ascii="Arial" w:eastAsia="Times New Roman" w:hAnsi="Arial" w:cs="Arial"/>
                              </w:rPr>
                              <w:t xml:space="preserve"> If media show up at an engagement event, the organizers may wish to arrange for a photo opportunity and short media availability for the Minister or other leader hosting the session once the event has concluded.  </w:t>
                            </w:r>
                          </w:p>
                          <w:p w14:paraId="24F9256E" w14:textId="5A209562" w:rsidR="00580D99" w:rsidRPr="00A92029" w:rsidRDefault="00580D99" w:rsidP="00580D99">
                            <w:pPr>
                              <w:spacing w:after="0" w:line="240" w:lineRule="auto"/>
                              <w:jc w:val="both"/>
                              <w:rPr>
                                <w:rFonts w:ascii="Arial" w:eastAsia="Times New Roman" w:hAnsi="Arial" w:cs="Arial"/>
                                <w:b/>
                                <w:bCs/>
                                <w:szCs w:val="24"/>
                              </w:rPr>
                            </w:pPr>
                          </w:p>
                          <w:p w14:paraId="051DA3BD" w14:textId="77777777" w:rsidR="00580D99" w:rsidRPr="00A92029" w:rsidRDefault="00580D99" w:rsidP="00580D99">
                            <w:pPr>
                              <w:pStyle w:val="ListParagraph"/>
                              <w:spacing w:after="0" w:line="240" w:lineRule="auto"/>
                              <w:ind w:left="360" w:hanging="360"/>
                              <w:jc w:val="both"/>
                              <w:rPr>
                                <w:rFonts w:ascii="Arial" w:eastAsia="Times New Roman" w:hAnsi="Arial" w:cs="Arial"/>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6A6B6" id="Text Box 7" o:spid="_x0000_s1032" type="#_x0000_t202" style="position:absolute;left:0;text-align:left;margin-left:414.55pt;margin-top:-.25pt;width:465.75pt;height:84.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" fillcolor="#e6e0ec" strokeweight=".5pt">
                <v:textbox>
                  <w:txbxContent>
                    <w:p w14:paraId="2F0FA652" w14:textId="527CC818" w:rsidR="00580D99" w:rsidRPr="00C42041" w:rsidRDefault="00580D99" w:rsidP="00580D99">
                      <w:pPr>
                        <w:spacing w:after="0" w:line="240" w:lineRule="auto"/>
                        <w:jc w:val="both"/>
                        <w:rPr>
                          <w:rFonts w:ascii="Arial" w:eastAsia="Times New Roman" w:hAnsi="Arial" w:cs="Arial"/>
                          <w:i/>
                          <w:sz w:val="24"/>
                          <w:szCs w:val="24"/>
                        </w:rPr>
                      </w:pPr>
                      <w:r w:rsidRPr="00A92029">
                        <w:rPr>
                          <w:rFonts w:ascii="Arial" w:eastAsia="Times New Roman" w:hAnsi="Arial" w:cs="Arial"/>
                          <w:b/>
                          <w:szCs w:val="24"/>
                          <w:u w:val="single"/>
                        </w:rPr>
                        <w:t>TIP</w:t>
                      </w:r>
                      <w:r w:rsidRPr="00A92029">
                        <w:rPr>
                          <w:rFonts w:ascii="Arial" w:eastAsia="Times New Roman" w:hAnsi="Arial" w:cs="Arial"/>
                          <w:b/>
                          <w:szCs w:val="24"/>
                        </w:rPr>
                        <w:t>:</w:t>
                      </w:r>
                      <w:r w:rsidRPr="00A92029">
                        <w:rPr>
                          <w:rFonts w:ascii="Arial" w:eastAsia="Times New Roman" w:hAnsi="Arial" w:cs="Arial"/>
                          <w:szCs w:val="24"/>
                        </w:rPr>
                        <w:t xml:space="preserve"> </w:t>
                      </w:r>
                      <w:r w:rsidRPr="00580D99">
                        <w:rPr>
                          <w:rFonts w:ascii="Arial" w:eastAsia="Times New Roman" w:hAnsi="Arial" w:cs="Arial"/>
                        </w:rPr>
                        <w:t>Every effort should be made to allow media access to sessions, unless sensitive/personal information is being shared. CPEB</w:t>
                      </w:r>
                      <w:r>
                        <w:rPr>
                          <w:rFonts w:ascii="Arial" w:eastAsia="Times New Roman" w:hAnsi="Arial" w:cs="Arial"/>
                        </w:rPr>
                        <w:t>’s Communications Division</w:t>
                      </w:r>
                      <w:r w:rsidRPr="00580D99">
                        <w:rPr>
                          <w:rFonts w:ascii="Arial" w:eastAsia="Times New Roman" w:hAnsi="Arial" w:cs="Arial"/>
                        </w:rPr>
                        <w:t xml:space="preserve"> can advise how best to accommodate media based on the needs of the individual process.</w:t>
                      </w:r>
                      <w:r w:rsidR="007F3EE9">
                        <w:rPr>
                          <w:rFonts w:ascii="Arial" w:eastAsia="Times New Roman" w:hAnsi="Arial" w:cs="Arial"/>
                        </w:rPr>
                        <w:t xml:space="preserve"> If media show up at an engagement event, the organizers may wish to arrange for a photo opportunity and short media availability for the Minister or other leader hosting the session once the event has concluded.  </w:t>
                      </w:r>
                    </w:p>
                    <w:p w14:paraId="24F9256E" w14:textId="5A209562" w:rsidR="00580D99" w:rsidRPr="00A92029" w:rsidRDefault="00580D99" w:rsidP="00580D99">
                      <w:pPr>
                        <w:spacing w:after="0" w:line="240" w:lineRule="auto"/>
                        <w:jc w:val="both"/>
                        <w:rPr>
                          <w:rFonts w:ascii="Arial" w:eastAsia="Times New Roman" w:hAnsi="Arial" w:cs="Arial"/>
                          <w:b/>
                          <w:bCs/>
                          <w:szCs w:val="24"/>
                        </w:rPr>
                      </w:pPr>
                    </w:p>
                    <w:p w14:paraId="051DA3BD" w14:textId="77777777" w:rsidR="00580D99" w:rsidRPr="00A92029" w:rsidRDefault="00580D99" w:rsidP="00580D99">
                      <w:pPr>
                        <w:pStyle w:val="ListParagraph"/>
                        <w:spacing w:after="0" w:line="240" w:lineRule="auto"/>
                        <w:ind w:left="360" w:hanging="360"/>
                        <w:jc w:val="both"/>
                        <w:rPr>
                          <w:rFonts w:ascii="Arial" w:eastAsia="Times New Roman" w:hAnsi="Arial" w:cs="Arial"/>
                          <w:szCs w:val="24"/>
                        </w:rPr>
                      </w:pPr>
                    </w:p>
                  </w:txbxContent>
                </v:textbox>
                <w10:wrap anchorx="margin"/>
              </v:shape>
            </w:pict>
          </mc:Fallback>
        </mc:AlternateContent>
      </w:r>
    </w:p>
    <w:p w14:paraId="3E0F230E" w14:textId="1B425F7A" w:rsidR="00580D99" w:rsidRDefault="00580D99" w:rsidP="00580D99">
      <w:pPr>
        <w:spacing w:after="0" w:line="240" w:lineRule="auto"/>
        <w:jc w:val="both"/>
        <w:rPr>
          <w:rFonts w:ascii="Arial" w:eastAsia="Times New Roman" w:hAnsi="Arial" w:cs="Arial"/>
          <w:sz w:val="24"/>
          <w:szCs w:val="24"/>
        </w:rPr>
      </w:pPr>
    </w:p>
    <w:p w14:paraId="5C559A85" w14:textId="4558009C" w:rsidR="00580D99" w:rsidRDefault="00580D99" w:rsidP="00580D99">
      <w:pPr>
        <w:spacing w:after="0" w:line="240" w:lineRule="auto"/>
        <w:jc w:val="both"/>
        <w:rPr>
          <w:rFonts w:ascii="Arial" w:eastAsia="Times New Roman" w:hAnsi="Arial" w:cs="Arial"/>
          <w:sz w:val="24"/>
          <w:szCs w:val="24"/>
        </w:rPr>
      </w:pPr>
    </w:p>
    <w:p w14:paraId="5C1C2DEC" w14:textId="64551618" w:rsidR="00580D99" w:rsidRDefault="00580D99" w:rsidP="00580D99">
      <w:pPr>
        <w:spacing w:after="0" w:line="240" w:lineRule="auto"/>
        <w:jc w:val="both"/>
        <w:rPr>
          <w:rFonts w:ascii="Arial" w:eastAsia="Times New Roman" w:hAnsi="Arial" w:cs="Arial"/>
          <w:sz w:val="24"/>
          <w:szCs w:val="24"/>
        </w:rPr>
      </w:pPr>
    </w:p>
    <w:p w14:paraId="40C9E381" w14:textId="77777777" w:rsidR="00D111DC" w:rsidRPr="00C42041" w:rsidRDefault="00D111DC" w:rsidP="00C42041">
      <w:pPr>
        <w:spacing w:after="0" w:line="240" w:lineRule="auto"/>
        <w:jc w:val="both"/>
        <w:rPr>
          <w:rFonts w:ascii="Arial" w:eastAsia="Times New Roman" w:hAnsi="Arial" w:cs="Arial"/>
          <w:sz w:val="24"/>
          <w:szCs w:val="24"/>
        </w:rPr>
      </w:pPr>
    </w:p>
    <w:p w14:paraId="3578FB75" w14:textId="77777777" w:rsidR="00D111DC" w:rsidRPr="00C42041" w:rsidRDefault="00D111DC" w:rsidP="00C42041">
      <w:pPr>
        <w:spacing w:after="0" w:line="240" w:lineRule="auto"/>
        <w:jc w:val="both"/>
        <w:rPr>
          <w:rFonts w:ascii="Arial" w:eastAsia="Times New Roman" w:hAnsi="Arial" w:cs="Arial"/>
          <w:b/>
          <w:sz w:val="24"/>
          <w:szCs w:val="24"/>
        </w:rPr>
      </w:pPr>
    </w:p>
    <w:p w14:paraId="4E0A6905" w14:textId="77777777" w:rsidR="007F3EE9" w:rsidRDefault="007F3EE9" w:rsidP="00C42041">
      <w:pPr>
        <w:spacing w:after="0" w:line="240" w:lineRule="auto"/>
        <w:jc w:val="both"/>
        <w:rPr>
          <w:rFonts w:ascii="Arial" w:eastAsia="Times New Roman" w:hAnsi="Arial" w:cs="Arial"/>
          <w:b/>
          <w:sz w:val="24"/>
          <w:szCs w:val="24"/>
        </w:rPr>
      </w:pPr>
    </w:p>
    <w:p w14:paraId="7D5394DC" w14:textId="3A32E866" w:rsidR="008631B1" w:rsidRPr="00C42041" w:rsidRDefault="00D111DC" w:rsidP="00C42041">
      <w:pPr>
        <w:spacing w:after="0" w:line="240" w:lineRule="auto"/>
        <w:jc w:val="both"/>
        <w:rPr>
          <w:rFonts w:ascii="Arial" w:eastAsia="Times New Roman" w:hAnsi="Arial" w:cs="Arial"/>
          <w:b/>
          <w:sz w:val="24"/>
          <w:szCs w:val="24"/>
        </w:rPr>
      </w:pPr>
      <w:r w:rsidRPr="00C42041">
        <w:rPr>
          <w:rFonts w:ascii="Arial" w:eastAsia="Times New Roman" w:hAnsi="Arial" w:cs="Arial"/>
          <w:b/>
          <w:sz w:val="24"/>
          <w:szCs w:val="24"/>
        </w:rPr>
        <w:t>Drafted by:</w:t>
      </w:r>
    </w:p>
    <w:p w14:paraId="0A82C891" w14:textId="3BB06D49" w:rsidR="00D111DC" w:rsidRPr="00C42041" w:rsidRDefault="008631B1" w:rsidP="00C42041">
      <w:pPr>
        <w:spacing w:after="0" w:line="240" w:lineRule="auto"/>
        <w:jc w:val="both"/>
        <w:rPr>
          <w:rFonts w:ascii="Arial" w:eastAsia="Times New Roman" w:hAnsi="Arial" w:cs="Arial"/>
          <w:sz w:val="24"/>
          <w:szCs w:val="24"/>
        </w:rPr>
      </w:pPr>
      <w:r w:rsidRPr="00C42041">
        <w:rPr>
          <w:rFonts w:ascii="Arial" w:eastAsia="Times New Roman" w:hAnsi="Arial" w:cs="Arial"/>
          <w:b/>
          <w:sz w:val="24"/>
          <w:szCs w:val="24"/>
        </w:rPr>
        <w:t xml:space="preserve">Reviewed by: </w:t>
      </w:r>
      <w:r w:rsidRPr="00C42041">
        <w:rPr>
          <w:rFonts w:ascii="Arial" w:eastAsia="Times New Roman" w:hAnsi="Arial" w:cs="Arial"/>
          <w:i/>
          <w:sz w:val="24"/>
          <w:szCs w:val="24"/>
        </w:rPr>
        <w:t>Must be reviewed by ADM, Public Engagement and Planning</w:t>
      </w:r>
      <w:r w:rsidR="007A28FE">
        <w:rPr>
          <w:rFonts w:ascii="Arial" w:eastAsia="Times New Roman" w:hAnsi="Arial" w:cs="Arial"/>
          <w:i/>
          <w:sz w:val="24"/>
          <w:szCs w:val="24"/>
        </w:rPr>
        <w:t>,</w:t>
      </w:r>
      <w:r w:rsidRPr="00C42041">
        <w:rPr>
          <w:rFonts w:ascii="Arial" w:eastAsia="Times New Roman" w:hAnsi="Arial" w:cs="Arial"/>
          <w:i/>
          <w:sz w:val="24"/>
          <w:szCs w:val="24"/>
        </w:rPr>
        <w:t xml:space="preserve"> CPEB</w:t>
      </w:r>
      <w:r w:rsidR="00D111DC" w:rsidRPr="00C42041">
        <w:rPr>
          <w:rFonts w:ascii="Arial" w:eastAsia="Times New Roman" w:hAnsi="Arial" w:cs="Arial"/>
          <w:sz w:val="24"/>
          <w:szCs w:val="24"/>
        </w:rPr>
        <w:tab/>
      </w:r>
      <w:r w:rsidR="00D111DC" w:rsidRPr="00C42041">
        <w:rPr>
          <w:rFonts w:ascii="Arial" w:eastAsia="Times New Roman" w:hAnsi="Arial" w:cs="Arial"/>
          <w:sz w:val="24"/>
          <w:szCs w:val="24"/>
        </w:rPr>
        <w:tab/>
      </w:r>
    </w:p>
    <w:p w14:paraId="565513E7" w14:textId="77777777" w:rsidR="00D111DC" w:rsidRPr="00C42041" w:rsidRDefault="00D111DC" w:rsidP="00C42041">
      <w:pPr>
        <w:spacing w:after="0" w:line="240" w:lineRule="auto"/>
        <w:jc w:val="both"/>
        <w:outlineLvl w:val="0"/>
        <w:rPr>
          <w:rFonts w:ascii="Arial" w:eastAsia="Times New Roman" w:hAnsi="Arial" w:cs="Arial"/>
          <w:sz w:val="24"/>
          <w:szCs w:val="24"/>
        </w:rPr>
      </w:pPr>
      <w:r w:rsidRPr="00C42041">
        <w:rPr>
          <w:rFonts w:ascii="Arial" w:eastAsia="Times New Roman" w:hAnsi="Arial" w:cs="Arial"/>
          <w:b/>
          <w:sz w:val="24"/>
          <w:szCs w:val="24"/>
        </w:rPr>
        <w:t>Approved by</w:t>
      </w:r>
      <w:r w:rsidRPr="00C42041">
        <w:rPr>
          <w:rFonts w:ascii="Arial" w:eastAsia="Times New Roman" w:hAnsi="Arial" w:cs="Arial"/>
          <w:sz w:val="24"/>
          <w:szCs w:val="24"/>
        </w:rPr>
        <w:t xml:space="preserve">: </w:t>
      </w:r>
      <w:r w:rsidRPr="00C42041">
        <w:rPr>
          <w:rFonts w:ascii="Arial" w:eastAsia="Times New Roman" w:hAnsi="Arial" w:cs="Arial"/>
          <w:i/>
          <w:sz w:val="24"/>
          <w:szCs w:val="24"/>
        </w:rPr>
        <w:t>Must be approved by Minister and Deputy Minister</w:t>
      </w:r>
    </w:p>
    <w:p w14:paraId="18E96BB9" w14:textId="77777777" w:rsidR="00F73C79" w:rsidRPr="00C42041" w:rsidRDefault="00D111DC" w:rsidP="00C42041">
      <w:pPr>
        <w:spacing w:after="0" w:line="240" w:lineRule="auto"/>
        <w:jc w:val="both"/>
        <w:rPr>
          <w:rFonts w:ascii="Arial" w:hAnsi="Arial" w:cs="Arial"/>
          <w:sz w:val="24"/>
          <w:szCs w:val="24"/>
        </w:rPr>
      </w:pPr>
      <w:r w:rsidRPr="00C42041">
        <w:rPr>
          <w:rFonts w:ascii="Arial" w:eastAsia="Times New Roman" w:hAnsi="Arial" w:cs="Arial"/>
          <w:b/>
          <w:sz w:val="24"/>
          <w:szCs w:val="24"/>
        </w:rPr>
        <w:t>Date:</w:t>
      </w:r>
    </w:p>
    <w:sectPr w:rsidR="00F73C79" w:rsidRPr="00C42041" w:rsidSect="00E90B79">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BDF44" w14:textId="77777777" w:rsidR="00BF7566" w:rsidRDefault="00BF7566" w:rsidP="0059680F">
      <w:pPr>
        <w:spacing w:after="0" w:line="240" w:lineRule="auto"/>
      </w:pPr>
      <w:r>
        <w:separator/>
      </w:r>
    </w:p>
  </w:endnote>
  <w:endnote w:type="continuationSeparator" w:id="0">
    <w:p w14:paraId="7CF0454D" w14:textId="77777777" w:rsidR="00BF7566" w:rsidRDefault="00BF7566" w:rsidP="0059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8B4F" w14:textId="77777777" w:rsidR="00BF7566" w:rsidRDefault="00BF7566" w:rsidP="0059680F">
      <w:pPr>
        <w:spacing w:after="0" w:line="240" w:lineRule="auto"/>
      </w:pPr>
      <w:r>
        <w:separator/>
      </w:r>
    </w:p>
  </w:footnote>
  <w:footnote w:type="continuationSeparator" w:id="0">
    <w:p w14:paraId="530F4C39" w14:textId="77777777" w:rsidR="00BF7566" w:rsidRDefault="00BF7566" w:rsidP="00596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148345"/>
      <w:docPartObj>
        <w:docPartGallery w:val="Page Numbers (Top of Page)"/>
        <w:docPartUnique/>
      </w:docPartObj>
    </w:sdtPr>
    <w:sdtEndPr>
      <w:rPr>
        <w:rFonts w:ascii="Arial" w:hAnsi="Arial" w:cs="Arial"/>
        <w:noProof/>
        <w:sz w:val="24"/>
        <w:szCs w:val="24"/>
      </w:rPr>
    </w:sdtEndPr>
    <w:sdtContent>
      <w:p w14:paraId="07B0DDD5" w14:textId="4C2E15C0" w:rsidR="00E90B79" w:rsidRPr="001857FA" w:rsidRDefault="00E90B79">
        <w:pPr>
          <w:pStyle w:val="Header"/>
          <w:jc w:val="center"/>
          <w:rPr>
            <w:rFonts w:ascii="Arial" w:hAnsi="Arial" w:cs="Arial"/>
            <w:sz w:val="24"/>
            <w:szCs w:val="24"/>
          </w:rPr>
        </w:pPr>
        <w:r w:rsidRPr="001857FA">
          <w:rPr>
            <w:rFonts w:ascii="Arial" w:hAnsi="Arial" w:cs="Arial"/>
            <w:sz w:val="24"/>
            <w:szCs w:val="24"/>
          </w:rPr>
          <w:fldChar w:fldCharType="begin"/>
        </w:r>
        <w:r w:rsidRPr="001857FA">
          <w:rPr>
            <w:rFonts w:ascii="Arial" w:hAnsi="Arial" w:cs="Arial"/>
            <w:sz w:val="24"/>
            <w:szCs w:val="24"/>
          </w:rPr>
          <w:instrText xml:space="preserve"> PAGE   \* MERGEFORMAT </w:instrText>
        </w:r>
        <w:r w:rsidRPr="001857FA">
          <w:rPr>
            <w:rFonts w:ascii="Arial" w:hAnsi="Arial" w:cs="Arial"/>
            <w:sz w:val="24"/>
            <w:szCs w:val="24"/>
          </w:rPr>
          <w:fldChar w:fldCharType="separate"/>
        </w:r>
        <w:r w:rsidR="0010560C">
          <w:rPr>
            <w:rFonts w:ascii="Arial" w:hAnsi="Arial" w:cs="Arial"/>
            <w:noProof/>
            <w:sz w:val="24"/>
            <w:szCs w:val="24"/>
          </w:rPr>
          <w:t>2</w:t>
        </w:r>
        <w:r w:rsidRPr="001857FA">
          <w:rPr>
            <w:rFonts w:ascii="Arial" w:hAnsi="Arial" w:cs="Arial"/>
            <w:noProof/>
            <w:sz w:val="24"/>
            <w:szCs w:val="24"/>
          </w:rPr>
          <w:fldChar w:fldCharType="end"/>
        </w:r>
      </w:p>
    </w:sdtContent>
  </w:sdt>
  <w:p w14:paraId="7C1922A8" w14:textId="77777777" w:rsidR="00E90B79" w:rsidRDefault="00E90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3FFD"/>
    <w:multiLevelType w:val="hybridMultilevel"/>
    <w:tmpl w:val="44B688E8"/>
    <w:lvl w:ilvl="0" w:tplc="5F4EB90A">
      <w:start w:val="1"/>
      <w:numFmt w:val="bullet"/>
      <w:lvlText w:val="o"/>
      <w:lvlJc w:val="left"/>
      <w:pPr>
        <w:tabs>
          <w:tab w:val="num" w:pos="0"/>
        </w:tabs>
        <w:ind w:left="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822BDA"/>
    <w:multiLevelType w:val="hybridMultilevel"/>
    <w:tmpl w:val="203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3033E"/>
    <w:multiLevelType w:val="hybridMultilevel"/>
    <w:tmpl w:val="10282BE0"/>
    <w:lvl w:ilvl="0" w:tplc="B4B4E53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FC5E0A"/>
    <w:multiLevelType w:val="hybridMultilevel"/>
    <w:tmpl w:val="EC004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20990"/>
    <w:multiLevelType w:val="hybridMultilevel"/>
    <w:tmpl w:val="FCF4DEDE"/>
    <w:lvl w:ilvl="0" w:tplc="5F4EB90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3373E"/>
    <w:multiLevelType w:val="hybridMultilevel"/>
    <w:tmpl w:val="0102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A660F"/>
    <w:multiLevelType w:val="hybridMultilevel"/>
    <w:tmpl w:val="10ACEEA4"/>
    <w:lvl w:ilvl="0" w:tplc="5F4EB90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E6C2D"/>
    <w:multiLevelType w:val="hybridMultilevel"/>
    <w:tmpl w:val="95709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D0E28"/>
    <w:multiLevelType w:val="hybridMultilevel"/>
    <w:tmpl w:val="E062D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70FC5"/>
    <w:multiLevelType w:val="hybridMultilevel"/>
    <w:tmpl w:val="405C586C"/>
    <w:lvl w:ilvl="0" w:tplc="5F4EB90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734B7"/>
    <w:multiLevelType w:val="hybridMultilevel"/>
    <w:tmpl w:val="1EE22C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A4DC4"/>
    <w:multiLevelType w:val="hybridMultilevel"/>
    <w:tmpl w:val="3B48A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8C30E0"/>
    <w:multiLevelType w:val="hybridMultilevel"/>
    <w:tmpl w:val="8A624274"/>
    <w:lvl w:ilvl="0" w:tplc="04090001">
      <w:start w:val="1"/>
      <w:numFmt w:val="bullet"/>
      <w:lvlText w:val=""/>
      <w:lvlJc w:val="left"/>
      <w:pPr>
        <w:tabs>
          <w:tab w:val="num" w:pos="720"/>
        </w:tabs>
        <w:ind w:left="720" w:hanging="360"/>
      </w:pPr>
      <w:rPr>
        <w:rFonts w:ascii="Symbol" w:hAnsi="Symbol" w:hint="default"/>
      </w:rPr>
    </w:lvl>
    <w:lvl w:ilvl="1" w:tplc="03FE729E">
      <w:start w:val="528"/>
      <w:numFmt w:val="bullet"/>
      <w:lvlText w:val="o"/>
      <w:lvlJc w:val="left"/>
      <w:pPr>
        <w:tabs>
          <w:tab w:val="num" w:pos="1440"/>
        </w:tabs>
        <w:ind w:left="1440" w:hanging="360"/>
      </w:pPr>
      <w:rPr>
        <w:rFonts w:ascii="Courier New" w:hAnsi="Courier New" w:hint="default"/>
      </w:rPr>
    </w:lvl>
    <w:lvl w:ilvl="2" w:tplc="7B38B13E" w:tentative="1">
      <w:start w:val="1"/>
      <w:numFmt w:val="bullet"/>
      <w:lvlText w:val=""/>
      <w:lvlJc w:val="left"/>
      <w:pPr>
        <w:tabs>
          <w:tab w:val="num" w:pos="2160"/>
        </w:tabs>
        <w:ind w:left="2160" w:hanging="360"/>
      </w:pPr>
      <w:rPr>
        <w:rFonts w:ascii="Wingdings" w:hAnsi="Wingdings" w:hint="default"/>
      </w:rPr>
    </w:lvl>
    <w:lvl w:ilvl="3" w:tplc="2B12D91A" w:tentative="1">
      <w:start w:val="1"/>
      <w:numFmt w:val="bullet"/>
      <w:lvlText w:val=""/>
      <w:lvlJc w:val="left"/>
      <w:pPr>
        <w:tabs>
          <w:tab w:val="num" w:pos="2880"/>
        </w:tabs>
        <w:ind w:left="2880" w:hanging="360"/>
      </w:pPr>
      <w:rPr>
        <w:rFonts w:ascii="Wingdings" w:hAnsi="Wingdings" w:hint="default"/>
      </w:rPr>
    </w:lvl>
    <w:lvl w:ilvl="4" w:tplc="5BF8C4F8" w:tentative="1">
      <w:start w:val="1"/>
      <w:numFmt w:val="bullet"/>
      <w:lvlText w:val=""/>
      <w:lvlJc w:val="left"/>
      <w:pPr>
        <w:tabs>
          <w:tab w:val="num" w:pos="3600"/>
        </w:tabs>
        <w:ind w:left="3600" w:hanging="360"/>
      </w:pPr>
      <w:rPr>
        <w:rFonts w:ascii="Wingdings" w:hAnsi="Wingdings" w:hint="default"/>
      </w:rPr>
    </w:lvl>
    <w:lvl w:ilvl="5" w:tplc="F3EE87F6" w:tentative="1">
      <w:start w:val="1"/>
      <w:numFmt w:val="bullet"/>
      <w:lvlText w:val=""/>
      <w:lvlJc w:val="left"/>
      <w:pPr>
        <w:tabs>
          <w:tab w:val="num" w:pos="4320"/>
        </w:tabs>
        <w:ind w:left="4320" w:hanging="360"/>
      </w:pPr>
      <w:rPr>
        <w:rFonts w:ascii="Wingdings" w:hAnsi="Wingdings" w:hint="default"/>
      </w:rPr>
    </w:lvl>
    <w:lvl w:ilvl="6" w:tplc="7C44A844" w:tentative="1">
      <w:start w:val="1"/>
      <w:numFmt w:val="bullet"/>
      <w:lvlText w:val=""/>
      <w:lvlJc w:val="left"/>
      <w:pPr>
        <w:tabs>
          <w:tab w:val="num" w:pos="5040"/>
        </w:tabs>
        <w:ind w:left="5040" w:hanging="360"/>
      </w:pPr>
      <w:rPr>
        <w:rFonts w:ascii="Wingdings" w:hAnsi="Wingdings" w:hint="default"/>
      </w:rPr>
    </w:lvl>
    <w:lvl w:ilvl="7" w:tplc="B0CE7952" w:tentative="1">
      <w:start w:val="1"/>
      <w:numFmt w:val="bullet"/>
      <w:lvlText w:val=""/>
      <w:lvlJc w:val="left"/>
      <w:pPr>
        <w:tabs>
          <w:tab w:val="num" w:pos="5760"/>
        </w:tabs>
        <w:ind w:left="5760" w:hanging="360"/>
      </w:pPr>
      <w:rPr>
        <w:rFonts w:ascii="Wingdings" w:hAnsi="Wingdings" w:hint="default"/>
      </w:rPr>
    </w:lvl>
    <w:lvl w:ilvl="8" w:tplc="D7904E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A95"/>
    <w:multiLevelType w:val="hybridMultilevel"/>
    <w:tmpl w:val="8480AF4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81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B19EB"/>
    <w:multiLevelType w:val="hybridMultilevel"/>
    <w:tmpl w:val="064E5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9084C"/>
    <w:multiLevelType w:val="hybridMultilevel"/>
    <w:tmpl w:val="3F761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B832A3"/>
    <w:multiLevelType w:val="hybridMultilevel"/>
    <w:tmpl w:val="8DA45E5E"/>
    <w:lvl w:ilvl="0" w:tplc="5F4EB90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F08A8"/>
    <w:multiLevelType w:val="hybridMultilevel"/>
    <w:tmpl w:val="8150642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5B12B8"/>
    <w:multiLevelType w:val="hybridMultilevel"/>
    <w:tmpl w:val="7C400398"/>
    <w:lvl w:ilvl="0" w:tplc="23AAAEA8">
      <w:start w:val="1"/>
      <w:numFmt w:val="bullet"/>
      <w:lvlText w:val=""/>
      <w:lvlJc w:val="left"/>
      <w:pPr>
        <w:tabs>
          <w:tab w:val="num" w:pos="720"/>
        </w:tabs>
        <w:ind w:left="720" w:hanging="360"/>
      </w:pPr>
      <w:rPr>
        <w:rFonts w:ascii="Wingdings" w:hAnsi="Wingdings" w:hint="default"/>
      </w:rPr>
    </w:lvl>
    <w:lvl w:ilvl="1" w:tplc="03FE729E">
      <w:start w:val="528"/>
      <w:numFmt w:val="bullet"/>
      <w:lvlText w:val="o"/>
      <w:lvlJc w:val="left"/>
      <w:pPr>
        <w:tabs>
          <w:tab w:val="num" w:pos="1440"/>
        </w:tabs>
        <w:ind w:left="1440" w:hanging="360"/>
      </w:pPr>
      <w:rPr>
        <w:rFonts w:ascii="Courier New" w:hAnsi="Courier New" w:hint="default"/>
      </w:rPr>
    </w:lvl>
    <w:lvl w:ilvl="2" w:tplc="7B38B13E" w:tentative="1">
      <w:start w:val="1"/>
      <w:numFmt w:val="bullet"/>
      <w:lvlText w:val=""/>
      <w:lvlJc w:val="left"/>
      <w:pPr>
        <w:tabs>
          <w:tab w:val="num" w:pos="2160"/>
        </w:tabs>
        <w:ind w:left="2160" w:hanging="360"/>
      </w:pPr>
      <w:rPr>
        <w:rFonts w:ascii="Wingdings" w:hAnsi="Wingdings" w:hint="default"/>
      </w:rPr>
    </w:lvl>
    <w:lvl w:ilvl="3" w:tplc="2B12D91A" w:tentative="1">
      <w:start w:val="1"/>
      <w:numFmt w:val="bullet"/>
      <w:lvlText w:val=""/>
      <w:lvlJc w:val="left"/>
      <w:pPr>
        <w:tabs>
          <w:tab w:val="num" w:pos="2880"/>
        </w:tabs>
        <w:ind w:left="2880" w:hanging="360"/>
      </w:pPr>
      <w:rPr>
        <w:rFonts w:ascii="Wingdings" w:hAnsi="Wingdings" w:hint="default"/>
      </w:rPr>
    </w:lvl>
    <w:lvl w:ilvl="4" w:tplc="5BF8C4F8" w:tentative="1">
      <w:start w:val="1"/>
      <w:numFmt w:val="bullet"/>
      <w:lvlText w:val=""/>
      <w:lvlJc w:val="left"/>
      <w:pPr>
        <w:tabs>
          <w:tab w:val="num" w:pos="3600"/>
        </w:tabs>
        <w:ind w:left="3600" w:hanging="360"/>
      </w:pPr>
      <w:rPr>
        <w:rFonts w:ascii="Wingdings" w:hAnsi="Wingdings" w:hint="default"/>
      </w:rPr>
    </w:lvl>
    <w:lvl w:ilvl="5" w:tplc="F3EE87F6" w:tentative="1">
      <w:start w:val="1"/>
      <w:numFmt w:val="bullet"/>
      <w:lvlText w:val=""/>
      <w:lvlJc w:val="left"/>
      <w:pPr>
        <w:tabs>
          <w:tab w:val="num" w:pos="4320"/>
        </w:tabs>
        <w:ind w:left="4320" w:hanging="360"/>
      </w:pPr>
      <w:rPr>
        <w:rFonts w:ascii="Wingdings" w:hAnsi="Wingdings" w:hint="default"/>
      </w:rPr>
    </w:lvl>
    <w:lvl w:ilvl="6" w:tplc="7C44A844" w:tentative="1">
      <w:start w:val="1"/>
      <w:numFmt w:val="bullet"/>
      <w:lvlText w:val=""/>
      <w:lvlJc w:val="left"/>
      <w:pPr>
        <w:tabs>
          <w:tab w:val="num" w:pos="5040"/>
        </w:tabs>
        <w:ind w:left="5040" w:hanging="360"/>
      </w:pPr>
      <w:rPr>
        <w:rFonts w:ascii="Wingdings" w:hAnsi="Wingdings" w:hint="default"/>
      </w:rPr>
    </w:lvl>
    <w:lvl w:ilvl="7" w:tplc="B0CE7952" w:tentative="1">
      <w:start w:val="1"/>
      <w:numFmt w:val="bullet"/>
      <w:lvlText w:val=""/>
      <w:lvlJc w:val="left"/>
      <w:pPr>
        <w:tabs>
          <w:tab w:val="num" w:pos="5760"/>
        </w:tabs>
        <w:ind w:left="5760" w:hanging="360"/>
      </w:pPr>
      <w:rPr>
        <w:rFonts w:ascii="Wingdings" w:hAnsi="Wingdings" w:hint="default"/>
      </w:rPr>
    </w:lvl>
    <w:lvl w:ilvl="8" w:tplc="D7904E3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BA2151"/>
    <w:multiLevelType w:val="hybridMultilevel"/>
    <w:tmpl w:val="AD4C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63523"/>
    <w:multiLevelType w:val="hybridMultilevel"/>
    <w:tmpl w:val="08BA4A1A"/>
    <w:lvl w:ilvl="0" w:tplc="04090001">
      <w:start w:val="1"/>
      <w:numFmt w:val="bullet"/>
      <w:lvlText w:val=""/>
      <w:lvlJc w:val="left"/>
      <w:pPr>
        <w:ind w:left="720" w:hanging="360"/>
      </w:pPr>
      <w:rPr>
        <w:rFonts w:ascii="Symbol" w:hAnsi="Symbol" w:hint="default"/>
      </w:rPr>
    </w:lvl>
    <w:lvl w:ilvl="1" w:tplc="5F4EB90A">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57ACF"/>
    <w:multiLevelType w:val="hybridMultilevel"/>
    <w:tmpl w:val="3E72E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B27B3"/>
    <w:multiLevelType w:val="hybridMultilevel"/>
    <w:tmpl w:val="4E301B4E"/>
    <w:lvl w:ilvl="0" w:tplc="B4B4E53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33D38AA"/>
    <w:multiLevelType w:val="hybridMultilevel"/>
    <w:tmpl w:val="0D1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9477E"/>
    <w:multiLevelType w:val="hybridMultilevel"/>
    <w:tmpl w:val="2534AEDA"/>
    <w:lvl w:ilvl="0" w:tplc="04090001">
      <w:start w:val="1"/>
      <w:numFmt w:val="bullet"/>
      <w:lvlText w:val=""/>
      <w:lvlJc w:val="left"/>
      <w:pPr>
        <w:tabs>
          <w:tab w:val="num" w:pos="720"/>
        </w:tabs>
        <w:ind w:left="720" w:hanging="360"/>
      </w:pPr>
      <w:rPr>
        <w:rFonts w:ascii="Symbol" w:hAnsi="Symbol" w:hint="default"/>
      </w:rPr>
    </w:lvl>
    <w:lvl w:ilvl="1" w:tplc="380EE8D0">
      <w:start w:val="1"/>
      <w:numFmt w:val="bullet"/>
      <w:lvlText w:val="o"/>
      <w:lvlJc w:val="left"/>
      <w:pPr>
        <w:tabs>
          <w:tab w:val="num" w:pos="1440"/>
        </w:tabs>
        <w:ind w:left="1440" w:hanging="360"/>
      </w:pPr>
      <w:rPr>
        <w:rFonts w:ascii="Courier New" w:hAnsi="Courier New" w:hint="default"/>
      </w:rPr>
    </w:lvl>
    <w:lvl w:ilvl="2" w:tplc="07A255B0" w:tentative="1">
      <w:start w:val="1"/>
      <w:numFmt w:val="bullet"/>
      <w:lvlText w:val="o"/>
      <w:lvlJc w:val="left"/>
      <w:pPr>
        <w:tabs>
          <w:tab w:val="num" w:pos="2160"/>
        </w:tabs>
        <w:ind w:left="2160" w:hanging="360"/>
      </w:pPr>
      <w:rPr>
        <w:rFonts w:ascii="Courier New" w:hAnsi="Courier New" w:hint="default"/>
      </w:rPr>
    </w:lvl>
    <w:lvl w:ilvl="3" w:tplc="A482B388" w:tentative="1">
      <w:start w:val="1"/>
      <w:numFmt w:val="bullet"/>
      <w:lvlText w:val="o"/>
      <w:lvlJc w:val="left"/>
      <w:pPr>
        <w:tabs>
          <w:tab w:val="num" w:pos="2880"/>
        </w:tabs>
        <w:ind w:left="2880" w:hanging="360"/>
      </w:pPr>
      <w:rPr>
        <w:rFonts w:ascii="Courier New" w:hAnsi="Courier New" w:hint="default"/>
      </w:rPr>
    </w:lvl>
    <w:lvl w:ilvl="4" w:tplc="E89C42F4" w:tentative="1">
      <w:start w:val="1"/>
      <w:numFmt w:val="bullet"/>
      <w:lvlText w:val="o"/>
      <w:lvlJc w:val="left"/>
      <w:pPr>
        <w:tabs>
          <w:tab w:val="num" w:pos="3600"/>
        </w:tabs>
        <w:ind w:left="3600" w:hanging="360"/>
      </w:pPr>
      <w:rPr>
        <w:rFonts w:ascii="Courier New" w:hAnsi="Courier New" w:hint="default"/>
      </w:rPr>
    </w:lvl>
    <w:lvl w:ilvl="5" w:tplc="1A66FD4C" w:tentative="1">
      <w:start w:val="1"/>
      <w:numFmt w:val="bullet"/>
      <w:lvlText w:val="o"/>
      <w:lvlJc w:val="left"/>
      <w:pPr>
        <w:tabs>
          <w:tab w:val="num" w:pos="4320"/>
        </w:tabs>
        <w:ind w:left="4320" w:hanging="360"/>
      </w:pPr>
      <w:rPr>
        <w:rFonts w:ascii="Courier New" w:hAnsi="Courier New" w:hint="default"/>
      </w:rPr>
    </w:lvl>
    <w:lvl w:ilvl="6" w:tplc="E7C62E48" w:tentative="1">
      <w:start w:val="1"/>
      <w:numFmt w:val="bullet"/>
      <w:lvlText w:val="o"/>
      <w:lvlJc w:val="left"/>
      <w:pPr>
        <w:tabs>
          <w:tab w:val="num" w:pos="5040"/>
        </w:tabs>
        <w:ind w:left="5040" w:hanging="360"/>
      </w:pPr>
      <w:rPr>
        <w:rFonts w:ascii="Courier New" w:hAnsi="Courier New" w:hint="default"/>
      </w:rPr>
    </w:lvl>
    <w:lvl w:ilvl="7" w:tplc="C59A1A96" w:tentative="1">
      <w:start w:val="1"/>
      <w:numFmt w:val="bullet"/>
      <w:lvlText w:val="o"/>
      <w:lvlJc w:val="left"/>
      <w:pPr>
        <w:tabs>
          <w:tab w:val="num" w:pos="5760"/>
        </w:tabs>
        <w:ind w:left="5760" w:hanging="360"/>
      </w:pPr>
      <w:rPr>
        <w:rFonts w:ascii="Courier New" w:hAnsi="Courier New" w:hint="default"/>
      </w:rPr>
    </w:lvl>
    <w:lvl w:ilvl="8" w:tplc="4EFC9A02"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A3A45E6"/>
    <w:multiLevelType w:val="hybridMultilevel"/>
    <w:tmpl w:val="0674E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D47D0A"/>
    <w:multiLevelType w:val="hybridMultilevel"/>
    <w:tmpl w:val="9710EC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E5C04"/>
    <w:multiLevelType w:val="hybridMultilevel"/>
    <w:tmpl w:val="BA5834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34972"/>
    <w:multiLevelType w:val="hybridMultilevel"/>
    <w:tmpl w:val="BC8C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335B8"/>
    <w:multiLevelType w:val="hybridMultilevel"/>
    <w:tmpl w:val="D706A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893027"/>
    <w:multiLevelType w:val="hybridMultilevel"/>
    <w:tmpl w:val="6152DBDE"/>
    <w:lvl w:ilvl="0" w:tplc="5F4EB90A">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5DEB5186"/>
    <w:multiLevelType w:val="hybridMultilevel"/>
    <w:tmpl w:val="81227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0B3C98"/>
    <w:multiLevelType w:val="hybridMultilevel"/>
    <w:tmpl w:val="906859F2"/>
    <w:lvl w:ilvl="0" w:tplc="F8E4EFE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D613C"/>
    <w:multiLevelType w:val="hybridMultilevel"/>
    <w:tmpl w:val="1814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A1D78"/>
    <w:multiLevelType w:val="hybridMultilevel"/>
    <w:tmpl w:val="DF60F61C"/>
    <w:lvl w:ilvl="0" w:tplc="B4B4E530">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7BD1B25"/>
    <w:multiLevelType w:val="hybridMultilevel"/>
    <w:tmpl w:val="1172C0B0"/>
    <w:lvl w:ilvl="0" w:tplc="04090001">
      <w:start w:val="1"/>
      <w:numFmt w:val="bullet"/>
      <w:lvlText w:val=""/>
      <w:lvlJc w:val="left"/>
      <w:pPr>
        <w:tabs>
          <w:tab w:val="num" w:pos="360"/>
        </w:tabs>
        <w:ind w:left="360" w:hanging="360"/>
      </w:pPr>
      <w:rPr>
        <w:rFonts w:ascii="Symbol" w:hAnsi="Symbol" w:hint="default"/>
      </w:rPr>
    </w:lvl>
    <w:lvl w:ilvl="1" w:tplc="5F4EB90A">
      <w:start w:val="1"/>
      <w:numFmt w:val="bullet"/>
      <w:lvlText w:val="o"/>
      <w:lvlJc w:val="left"/>
      <w:pPr>
        <w:tabs>
          <w:tab w:val="num" w:pos="720"/>
        </w:tabs>
        <w:ind w:left="720" w:hanging="360"/>
      </w:pPr>
      <w:rPr>
        <w:rFonts w:ascii="Courier New" w:hAnsi="Courier New" w:hint="default"/>
      </w:rPr>
    </w:lvl>
    <w:lvl w:ilvl="2" w:tplc="4BEC1C58" w:tentative="1">
      <w:start w:val="1"/>
      <w:numFmt w:val="bullet"/>
      <w:lvlText w:val="•"/>
      <w:lvlJc w:val="left"/>
      <w:pPr>
        <w:tabs>
          <w:tab w:val="num" w:pos="2160"/>
        </w:tabs>
        <w:ind w:left="2160" w:hanging="360"/>
      </w:pPr>
      <w:rPr>
        <w:rFonts w:ascii="Times New Roman" w:hAnsi="Times New Roman" w:hint="default"/>
      </w:rPr>
    </w:lvl>
    <w:lvl w:ilvl="3" w:tplc="D3C4C22C" w:tentative="1">
      <w:start w:val="1"/>
      <w:numFmt w:val="bullet"/>
      <w:lvlText w:val="•"/>
      <w:lvlJc w:val="left"/>
      <w:pPr>
        <w:tabs>
          <w:tab w:val="num" w:pos="2880"/>
        </w:tabs>
        <w:ind w:left="2880" w:hanging="360"/>
      </w:pPr>
      <w:rPr>
        <w:rFonts w:ascii="Times New Roman" w:hAnsi="Times New Roman" w:hint="default"/>
      </w:rPr>
    </w:lvl>
    <w:lvl w:ilvl="4" w:tplc="87E4DED2" w:tentative="1">
      <w:start w:val="1"/>
      <w:numFmt w:val="bullet"/>
      <w:lvlText w:val="•"/>
      <w:lvlJc w:val="left"/>
      <w:pPr>
        <w:tabs>
          <w:tab w:val="num" w:pos="3600"/>
        </w:tabs>
        <w:ind w:left="3600" w:hanging="360"/>
      </w:pPr>
      <w:rPr>
        <w:rFonts w:ascii="Times New Roman" w:hAnsi="Times New Roman" w:hint="default"/>
      </w:rPr>
    </w:lvl>
    <w:lvl w:ilvl="5" w:tplc="D6C4AED0" w:tentative="1">
      <w:start w:val="1"/>
      <w:numFmt w:val="bullet"/>
      <w:lvlText w:val="•"/>
      <w:lvlJc w:val="left"/>
      <w:pPr>
        <w:tabs>
          <w:tab w:val="num" w:pos="4320"/>
        </w:tabs>
        <w:ind w:left="4320" w:hanging="360"/>
      </w:pPr>
      <w:rPr>
        <w:rFonts w:ascii="Times New Roman" w:hAnsi="Times New Roman" w:hint="default"/>
      </w:rPr>
    </w:lvl>
    <w:lvl w:ilvl="6" w:tplc="D2B04F72" w:tentative="1">
      <w:start w:val="1"/>
      <w:numFmt w:val="bullet"/>
      <w:lvlText w:val="•"/>
      <w:lvlJc w:val="left"/>
      <w:pPr>
        <w:tabs>
          <w:tab w:val="num" w:pos="5040"/>
        </w:tabs>
        <w:ind w:left="5040" w:hanging="360"/>
      </w:pPr>
      <w:rPr>
        <w:rFonts w:ascii="Times New Roman" w:hAnsi="Times New Roman" w:hint="default"/>
      </w:rPr>
    </w:lvl>
    <w:lvl w:ilvl="7" w:tplc="21F65CF8" w:tentative="1">
      <w:start w:val="1"/>
      <w:numFmt w:val="bullet"/>
      <w:lvlText w:val="•"/>
      <w:lvlJc w:val="left"/>
      <w:pPr>
        <w:tabs>
          <w:tab w:val="num" w:pos="5760"/>
        </w:tabs>
        <w:ind w:left="5760" w:hanging="360"/>
      </w:pPr>
      <w:rPr>
        <w:rFonts w:ascii="Times New Roman" w:hAnsi="Times New Roman" w:hint="default"/>
      </w:rPr>
    </w:lvl>
    <w:lvl w:ilvl="8" w:tplc="1CD6987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705F34"/>
    <w:multiLevelType w:val="hybridMultilevel"/>
    <w:tmpl w:val="3B78F6F0"/>
    <w:lvl w:ilvl="0" w:tplc="5F4EB90A">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2142746"/>
    <w:multiLevelType w:val="hybridMultilevel"/>
    <w:tmpl w:val="CEB47790"/>
    <w:lvl w:ilvl="0" w:tplc="5F4EB90A">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5024B8"/>
    <w:multiLevelType w:val="hybridMultilevel"/>
    <w:tmpl w:val="18ACD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565924"/>
    <w:multiLevelType w:val="hybridMultilevel"/>
    <w:tmpl w:val="48CC2948"/>
    <w:lvl w:ilvl="0" w:tplc="5F4EB90A">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E4792"/>
    <w:multiLevelType w:val="hybridMultilevel"/>
    <w:tmpl w:val="4F4C765A"/>
    <w:lvl w:ilvl="0" w:tplc="04090001">
      <w:start w:val="1"/>
      <w:numFmt w:val="bullet"/>
      <w:lvlText w:val=""/>
      <w:lvlJc w:val="left"/>
      <w:pPr>
        <w:tabs>
          <w:tab w:val="num" w:pos="720"/>
        </w:tabs>
        <w:ind w:left="720" w:hanging="360"/>
      </w:pPr>
      <w:rPr>
        <w:rFonts w:ascii="Symbol" w:hAnsi="Symbol" w:hint="default"/>
      </w:rPr>
    </w:lvl>
    <w:lvl w:ilvl="1" w:tplc="5F4EB90A">
      <w:start w:val="1"/>
      <w:numFmt w:val="bullet"/>
      <w:lvlText w:val="o"/>
      <w:lvlJc w:val="left"/>
      <w:pPr>
        <w:tabs>
          <w:tab w:val="num" w:pos="720"/>
        </w:tabs>
        <w:ind w:left="720" w:hanging="360"/>
      </w:pPr>
      <w:rPr>
        <w:rFonts w:ascii="Courier New" w:hAnsi="Courier New" w:hint="default"/>
      </w:rPr>
    </w:lvl>
    <w:lvl w:ilvl="2" w:tplc="4BEC1C58" w:tentative="1">
      <w:start w:val="1"/>
      <w:numFmt w:val="bullet"/>
      <w:lvlText w:val="•"/>
      <w:lvlJc w:val="left"/>
      <w:pPr>
        <w:tabs>
          <w:tab w:val="num" w:pos="2160"/>
        </w:tabs>
        <w:ind w:left="2160" w:hanging="360"/>
      </w:pPr>
      <w:rPr>
        <w:rFonts w:ascii="Times New Roman" w:hAnsi="Times New Roman" w:hint="default"/>
      </w:rPr>
    </w:lvl>
    <w:lvl w:ilvl="3" w:tplc="D3C4C22C" w:tentative="1">
      <w:start w:val="1"/>
      <w:numFmt w:val="bullet"/>
      <w:lvlText w:val="•"/>
      <w:lvlJc w:val="left"/>
      <w:pPr>
        <w:tabs>
          <w:tab w:val="num" w:pos="2880"/>
        </w:tabs>
        <w:ind w:left="2880" w:hanging="360"/>
      </w:pPr>
      <w:rPr>
        <w:rFonts w:ascii="Times New Roman" w:hAnsi="Times New Roman" w:hint="default"/>
      </w:rPr>
    </w:lvl>
    <w:lvl w:ilvl="4" w:tplc="87E4DED2" w:tentative="1">
      <w:start w:val="1"/>
      <w:numFmt w:val="bullet"/>
      <w:lvlText w:val="•"/>
      <w:lvlJc w:val="left"/>
      <w:pPr>
        <w:tabs>
          <w:tab w:val="num" w:pos="3600"/>
        </w:tabs>
        <w:ind w:left="3600" w:hanging="360"/>
      </w:pPr>
      <w:rPr>
        <w:rFonts w:ascii="Times New Roman" w:hAnsi="Times New Roman" w:hint="default"/>
      </w:rPr>
    </w:lvl>
    <w:lvl w:ilvl="5" w:tplc="D6C4AED0" w:tentative="1">
      <w:start w:val="1"/>
      <w:numFmt w:val="bullet"/>
      <w:lvlText w:val="•"/>
      <w:lvlJc w:val="left"/>
      <w:pPr>
        <w:tabs>
          <w:tab w:val="num" w:pos="4320"/>
        </w:tabs>
        <w:ind w:left="4320" w:hanging="360"/>
      </w:pPr>
      <w:rPr>
        <w:rFonts w:ascii="Times New Roman" w:hAnsi="Times New Roman" w:hint="default"/>
      </w:rPr>
    </w:lvl>
    <w:lvl w:ilvl="6" w:tplc="D2B04F72" w:tentative="1">
      <w:start w:val="1"/>
      <w:numFmt w:val="bullet"/>
      <w:lvlText w:val="•"/>
      <w:lvlJc w:val="left"/>
      <w:pPr>
        <w:tabs>
          <w:tab w:val="num" w:pos="5040"/>
        </w:tabs>
        <w:ind w:left="5040" w:hanging="360"/>
      </w:pPr>
      <w:rPr>
        <w:rFonts w:ascii="Times New Roman" w:hAnsi="Times New Roman" w:hint="default"/>
      </w:rPr>
    </w:lvl>
    <w:lvl w:ilvl="7" w:tplc="21F65CF8" w:tentative="1">
      <w:start w:val="1"/>
      <w:numFmt w:val="bullet"/>
      <w:lvlText w:val="•"/>
      <w:lvlJc w:val="left"/>
      <w:pPr>
        <w:tabs>
          <w:tab w:val="num" w:pos="5760"/>
        </w:tabs>
        <w:ind w:left="5760" w:hanging="360"/>
      </w:pPr>
      <w:rPr>
        <w:rFonts w:ascii="Times New Roman" w:hAnsi="Times New Roman" w:hint="default"/>
      </w:rPr>
    </w:lvl>
    <w:lvl w:ilvl="8" w:tplc="1CD6987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ADC19D2"/>
    <w:multiLevelType w:val="hybridMultilevel"/>
    <w:tmpl w:val="8B8CE394"/>
    <w:lvl w:ilvl="0" w:tplc="04090001">
      <w:start w:val="1"/>
      <w:numFmt w:val="bullet"/>
      <w:lvlText w:val=""/>
      <w:lvlJc w:val="left"/>
      <w:pPr>
        <w:tabs>
          <w:tab w:val="num" w:pos="360"/>
        </w:tabs>
        <w:ind w:left="360" w:hanging="360"/>
      </w:pPr>
      <w:rPr>
        <w:rFonts w:ascii="Symbol" w:hAnsi="Symbol" w:hint="default"/>
      </w:rPr>
    </w:lvl>
    <w:lvl w:ilvl="1" w:tplc="03FE729E">
      <w:start w:val="528"/>
      <w:numFmt w:val="bullet"/>
      <w:lvlText w:val="o"/>
      <w:lvlJc w:val="left"/>
      <w:pPr>
        <w:tabs>
          <w:tab w:val="num" w:pos="1080"/>
        </w:tabs>
        <w:ind w:left="1080" w:hanging="360"/>
      </w:pPr>
      <w:rPr>
        <w:rFonts w:ascii="Courier New" w:hAnsi="Courier New" w:hint="default"/>
      </w:rPr>
    </w:lvl>
    <w:lvl w:ilvl="2" w:tplc="7B38B13E" w:tentative="1">
      <w:start w:val="1"/>
      <w:numFmt w:val="bullet"/>
      <w:lvlText w:val=""/>
      <w:lvlJc w:val="left"/>
      <w:pPr>
        <w:tabs>
          <w:tab w:val="num" w:pos="1800"/>
        </w:tabs>
        <w:ind w:left="1800" w:hanging="360"/>
      </w:pPr>
      <w:rPr>
        <w:rFonts w:ascii="Wingdings" w:hAnsi="Wingdings" w:hint="default"/>
      </w:rPr>
    </w:lvl>
    <w:lvl w:ilvl="3" w:tplc="2B12D91A" w:tentative="1">
      <w:start w:val="1"/>
      <w:numFmt w:val="bullet"/>
      <w:lvlText w:val=""/>
      <w:lvlJc w:val="left"/>
      <w:pPr>
        <w:tabs>
          <w:tab w:val="num" w:pos="2520"/>
        </w:tabs>
        <w:ind w:left="2520" w:hanging="360"/>
      </w:pPr>
      <w:rPr>
        <w:rFonts w:ascii="Wingdings" w:hAnsi="Wingdings" w:hint="default"/>
      </w:rPr>
    </w:lvl>
    <w:lvl w:ilvl="4" w:tplc="5BF8C4F8" w:tentative="1">
      <w:start w:val="1"/>
      <w:numFmt w:val="bullet"/>
      <w:lvlText w:val=""/>
      <w:lvlJc w:val="left"/>
      <w:pPr>
        <w:tabs>
          <w:tab w:val="num" w:pos="3240"/>
        </w:tabs>
        <w:ind w:left="3240" w:hanging="360"/>
      </w:pPr>
      <w:rPr>
        <w:rFonts w:ascii="Wingdings" w:hAnsi="Wingdings" w:hint="default"/>
      </w:rPr>
    </w:lvl>
    <w:lvl w:ilvl="5" w:tplc="F3EE87F6" w:tentative="1">
      <w:start w:val="1"/>
      <w:numFmt w:val="bullet"/>
      <w:lvlText w:val=""/>
      <w:lvlJc w:val="left"/>
      <w:pPr>
        <w:tabs>
          <w:tab w:val="num" w:pos="3960"/>
        </w:tabs>
        <w:ind w:left="3960" w:hanging="360"/>
      </w:pPr>
      <w:rPr>
        <w:rFonts w:ascii="Wingdings" w:hAnsi="Wingdings" w:hint="default"/>
      </w:rPr>
    </w:lvl>
    <w:lvl w:ilvl="6" w:tplc="7C44A844" w:tentative="1">
      <w:start w:val="1"/>
      <w:numFmt w:val="bullet"/>
      <w:lvlText w:val=""/>
      <w:lvlJc w:val="left"/>
      <w:pPr>
        <w:tabs>
          <w:tab w:val="num" w:pos="4680"/>
        </w:tabs>
        <w:ind w:left="4680" w:hanging="360"/>
      </w:pPr>
      <w:rPr>
        <w:rFonts w:ascii="Wingdings" w:hAnsi="Wingdings" w:hint="default"/>
      </w:rPr>
    </w:lvl>
    <w:lvl w:ilvl="7" w:tplc="B0CE7952" w:tentative="1">
      <w:start w:val="1"/>
      <w:numFmt w:val="bullet"/>
      <w:lvlText w:val=""/>
      <w:lvlJc w:val="left"/>
      <w:pPr>
        <w:tabs>
          <w:tab w:val="num" w:pos="5400"/>
        </w:tabs>
        <w:ind w:left="5400" w:hanging="360"/>
      </w:pPr>
      <w:rPr>
        <w:rFonts w:ascii="Wingdings" w:hAnsi="Wingdings" w:hint="default"/>
      </w:rPr>
    </w:lvl>
    <w:lvl w:ilvl="8" w:tplc="D7904E32"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C5936FD"/>
    <w:multiLevelType w:val="hybridMultilevel"/>
    <w:tmpl w:val="9828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4"/>
  </w:num>
  <w:num w:numId="4">
    <w:abstractNumId w:val="18"/>
  </w:num>
  <w:num w:numId="5">
    <w:abstractNumId w:val="12"/>
  </w:num>
  <w:num w:numId="6">
    <w:abstractNumId w:val="24"/>
  </w:num>
  <w:num w:numId="7">
    <w:abstractNumId w:val="38"/>
  </w:num>
  <w:num w:numId="8">
    <w:abstractNumId w:val="7"/>
  </w:num>
  <w:num w:numId="9">
    <w:abstractNumId w:val="30"/>
  </w:num>
  <w:num w:numId="10">
    <w:abstractNumId w:val="26"/>
  </w:num>
  <w:num w:numId="11">
    <w:abstractNumId w:val="40"/>
  </w:num>
  <w:num w:numId="12">
    <w:abstractNumId w:val="1"/>
  </w:num>
  <w:num w:numId="13">
    <w:abstractNumId w:val="21"/>
  </w:num>
  <w:num w:numId="14">
    <w:abstractNumId w:val="20"/>
  </w:num>
  <w:num w:numId="15">
    <w:abstractNumId w:val="42"/>
  </w:num>
  <w:num w:numId="16">
    <w:abstractNumId w:val="39"/>
  </w:num>
  <w:num w:numId="17">
    <w:abstractNumId w:val="4"/>
  </w:num>
  <w:num w:numId="18">
    <w:abstractNumId w:val="11"/>
  </w:num>
  <w:num w:numId="19">
    <w:abstractNumId w:val="15"/>
  </w:num>
  <w:num w:numId="20">
    <w:abstractNumId w:val="5"/>
  </w:num>
  <w:num w:numId="21">
    <w:abstractNumId w:val="6"/>
  </w:num>
  <w:num w:numId="22">
    <w:abstractNumId w:val="10"/>
  </w:num>
  <w:num w:numId="23">
    <w:abstractNumId w:val="14"/>
  </w:num>
  <w:num w:numId="24">
    <w:abstractNumId w:val="27"/>
  </w:num>
  <w:num w:numId="25">
    <w:abstractNumId w:val="35"/>
  </w:num>
  <w:num w:numId="26">
    <w:abstractNumId w:val="22"/>
  </w:num>
  <w:num w:numId="27">
    <w:abstractNumId w:val="29"/>
  </w:num>
  <w:num w:numId="28">
    <w:abstractNumId w:val="36"/>
  </w:num>
  <w:num w:numId="29">
    <w:abstractNumId w:val="31"/>
  </w:num>
  <w:num w:numId="30">
    <w:abstractNumId w:val="9"/>
  </w:num>
  <w:num w:numId="31">
    <w:abstractNumId w:val="25"/>
  </w:num>
  <w:num w:numId="32">
    <w:abstractNumId w:val="8"/>
  </w:num>
  <w:num w:numId="33">
    <w:abstractNumId w:val="16"/>
  </w:num>
  <w:num w:numId="34">
    <w:abstractNumId w:val="3"/>
  </w:num>
  <w:num w:numId="35">
    <w:abstractNumId w:val="17"/>
  </w:num>
  <w:num w:numId="36">
    <w:abstractNumId w:val="33"/>
  </w:num>
  <w:num w:numId="37">
    <w:abstractNumId w:val="28"/>
  </w:num>
  <w:num w:numId="38">
    <w:abstractNumId w:val="13"/>
  </w:num>
  <w:num w:numId="39">
    <w:abstractNumId w:val="41"/>
  </w:num>
  <w:num w:numId="40">
    <w:abstractNumId w:val="19"/>
  </w:num>
  <w:num w:numId="41">
    <w:abstractNumId w:val="37"/>
  </w:num>
  <w:num w:numId="42">
    <w:abstractNumId w:val="3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DC"/>
    <w:rsid w:val="00023E25"/>
    <w:rsid w:val="00066073"/>
    <w:rsid w:val="00084F56"/>
    <w:rsid w:val="000A28C6"/>
    <w:rsid w:val="000E2BA7"/>
    <w:rsid w:val="0010560C"/>
    <w:rsid w:val="00117AE5"/>
    <w:rsid w:val="001307EB"/>
    <w:rsid w:val="00147AD6"/>
    <w:rsid w:val="0017283D"/>
    <w:rsid w:val="001857FA"/>
    <w:rsid w:val="001A7856"/>
    <w:rsid w:val="0020540C"/>
    <w:rsid w:val="00211DD6"/>
    <w:rsid w:val="00227986"/>
    <w:rsid w:val="00232634"/>
    <w:rsid w:val="002871C9"/>
    <w:rsid w:val="00296A14"/>
    <w:rsid w:val="002A3E06"/>
    <w:rsid w:val="002A65CC"/>
    <w:rsid w:val="002B2FC3"/>
    <w:rsid w:val="002F27A1"/>
    <w:rsid w:val="00303BD7"/>
    <w:rsid w:val="00306978"/>
    <w:rsid w:val="003E6C78"/>
    <w:rsid w:val="00411CF7"/>
    <w:rsid w:val="00416990"/>
    <w:rsid w:val="00416FFD"/>
    <w:rsid w:val="004215D7"/>
    <w:rsid w:val="00433695"/>
    <w:rsid w:val="004459EA"/>
    <w:rsid w:val="00477ED2"/>
    <w:rsid w:val="0049774A"/>
    <w:rsid w:val="004B5B4C"/>
    <w:rsid w:val="004E02D3"/>
    <w:rsid w:val="004F2073"/>
    <w:rsid w:val="00502E1D"/>
    <w:rsid w:val="00504EB5"/>
    <w:rsid w:val="00560B0E"/>
    <w:rsid w:val="00580D99"/>
    <w:rsid w:val="005845D5"/>
    <w:rsid w:val="00592B8B"/>
    <w:rsid w:val="0059680F"/>
    <w:rsid w:val="005A49C2"/>
    <w:rsid w:val="005B78EA"/>
    <w:rsid w:val="005C06C4"/>
    <w:rsid w:val="005C7D9F"/>
    <w:rsid w:val="005D76DB"/>
    <w:rsid w:val="005E61A4"/>
    <w:rsid w:val="005F00A3"/>
    <w:rsid w:val="005F442E"/>
    <w:rsid w:val="00625A4F"/>
    <w:rsid w:val="006B2325"/>
    <w:rsid w:val="006F2568"/>
    <w:rsid w:val="00705B47"/>
    <w:rsid w:val="00740367"/>
    <w:rsid w:val="00750EE7"/>
    <w:rsid w:val="00755AF4"/>
    <w:rsid w:val="00780B03"/>
    <w:rsid w:val="007A28FE"/>
    <w:rsid w:val="007B1068"/>
    <w:rsid w:val="007E3514"/>
    <w:rsid w:val="007F3EE9"/>
    <w:rsid w:val="008218F3"/>
    <w:rsid w:val="0085009E"/>
    <w:rsid w:val="00850BBD"/>
    <w:rsid w:val="00853AB1"/>
    <w:rsid w:val="008618BF"/>
    <w:rsid w:val="008631B1"/>
    <w:rsid w:val="00871ACB"/>
    <w:rsid w:val="008951BC"/>
    <w:rsid w:val="008B1BAF"/>
    <w:rsid w:val="008F686E"/>
    <w:rsid w:val="0090422E"/>
    <w:rsid w:val="00954E05"/>
    <w:rsid w:val="0095540E"/>
    <w:rsid w:val="009748D9"/>
    <w:rsid w:val="00985DC8"/>
    <w:rsid w:val="009F5D51"/>
    <w:rsid w:val="00A040A5"/>
    <w:rsid w:val="00A30FB1"/>
    <w:rsid w:val="00A426D9"/>
    <w:rsid w:val="00A5505D"/>
    <w:rsid w:val="00A67069"/>
    <w:rsid w:val="00A8006B"/>
    <w:rsid w:val="00A92029"/>
    <w:rsid w:val="00AB7EBC"/>
    <w:rsid w:val="00AC4317"/>
    <w:rsid w:val="00AC511A"/>
    <w:rsid w:val="00AD12D5"/>
    <w:rsid w:val="00AF18A2"/>
    <w:rsid w:val="00B21215"/>
    <w:rsid w:val="00B572B3"/>
    <w:rsid w:val="00BD1857"/>
    <w:rsid w:val="00BF7566"/>
    <w:rsid w:val="00C038E0"/>
    <w:rsid w:val="00C42041"/>
    <w:rsid w:val="00C445A9"/>
    <w:rsid w:val="00C4649F"/>
    <w:rsid w:val="00CB301C"/>
    <w:rsid w:val="00D021A3"/>
    <w:rsid w:val="00D111DC"/>
    <w:rsid w:val="00D12086"/>
    <w:rsid w:val="00D63FB2"/>
    <w:rsid w:val="00D7567B"/>
    <w:rsid w:val="00D92C53"/>
    <w:rsid w:val="00D95484"/>
    <w:rsid w:val="00D97A11"/>
    <w:rsid w:val="00DB011A"/>
    <w:rsid w:val="00DD0FA7"/>
    <w:rsid w:val="00E00E9E"/>
    <w:rsid w:val="00E23B07"/>
    <w:rsid w:val="00E43986"/>
    <w:rsid w:val="00E871DA"/>
    <w:rsid w:val="00E90B79"/>
    <w:rsid w:val="00EE2A89"/>
    <w:rsid w:val="00EF4D61"/>
    <w:rsid w:val="00F101A2"/>
    <w:rsid w:val="00F13CE8"/>
    <w:rsid w:val="00F3087E"/>
    <w:rsid w:val="00F37814"/>
    <w:rsid w:val="00F43049"/>
    <w:rsid w:val="00F73C79"/>
    <w:rsid w:val="00F74020"/>
    <w:rsid w:val="00F80F1F"/>
    <w:rsid w:val="00FA2895"/>
    <w:rsid w:val="00FA300A"/>
    <w:rsid w:val="00FD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F4DE"/>
  <w15:docId w15:val="{D5D12F01-8C57-4BD0-A24D-7F6A839F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DC"/>
    <w:pPr>
      <w:ind w:left="720"/>
      <w:contextualSpacing/>
    </w:pPr>
  </w:style>
  <w:style w:type="character" w:styleId="CommentReference">
    <w:name w:val="annotation reference"/>
    <w:basedOn w:val="DefaultParagraphFont"/>
    <w:uiPriority w:val="99"/>
    <w:semiHidden/>
    <w:unhideWhenUsed/>
    <w:rsid w:val="00D111DC"/>
    <w:rPr>
      <w:sz w:val="16"/>
      <w:szCs w:val="16"/>
    </w:rPr>
  </w:style>
  <w:style w:type="paragraph" w:styleId="CommentText">
    <w:name w:val="annotation text"/>
    <w:basedOn w:val="Normal"/>
    <w:link w:val="CommentTextChar"/>
    <w:uiPriority w:val="99"/>
    <w:semiHidden/>
    <w:unhideWhenUsed/>
    <w:rsid w:val="00D111DC"/>
    <w:pPr>
      <w:spacing w:line="240" w:lineRule="auto"/>
    </w:pPr>
    <w:rPr>
      <w:sz w:val="20"/>
      <w:szCs w:val="20"/>
    </w:rPr>
  </w:style>
  <w:style w:type="character" w:customStyle="1" w:styleId="CommentTextChar">
    <w:name w:val="Comment Text Char"/>
    <w:basedOn w:val="DefaultParagraphFont"/>
    <w:link w:val="CommentText"/>
    <w:uiPriority w:val="99"/>
    <w:semiHidden/>
    <w:rsid w:val="00D111DC"/>
    <w:rPr>
      <w:sz w:val="20"/>
      <w:szCs w:val="20"/>
    </w:rPr>
  </w:style>
  <w:style w:type="paragraph" w:styleId="BalloonText">
    <w:name w:val="Balloon Text"/>
    <w:basedOn w:val="Normal"/>
    <w:link w:val="BalloonTextChar"/>
    <w:uiPriority w:val="99"/>
    <w:semiHidden/>
    <w:unhideWhenUsed/>
    <w:rsid w:val="00D11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1DC"/>
    <w:rPr>
      <w:rFonts w:ascii="Tahoma" w:hAnsi="Tahoma" w:cs="Tahoma"/>
      <w:sz w:val="16"/>
      <w:szCs w:val="16"/>
    </w:rPr>
  </w:style>
  <w:style w:type="character" w:styleId="Hyperlink">
    <w:name w:val="Hyperlink"/>
    <w:basedOn w:val="DefaultParagraphFont"/>
    <w:uiPriority w:val="99"/>
    <w:unhideWhenUsed/>
    <w:rsid w:val="00504EB5"/>
    <w:rPr>
      <w:color w:val="0000FF" w:themeColor="hyperlink"/>
      <w:u w:val="single"/>
    </w:rPr>
  </w:style>
  <w:style w:type="character" w:styleId="FollowedHyperlink">
    <w:name w:val="FollowedHyperlink"/>
    <w:basedOn w:val="DefaultParagraphFont"/>
    <w:uiPriority w:val="99"/>
    <w:semiHidden/>
    <w:unhideWhenUsed/>
    <w:rsid w:val="00023E2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C4317"/>
    <w:rPr>
      <w:b/>
      <w:bCs/>
    </w:rPr>
  </w:style>
  <w:style w:type="character" w:customStyle="1" w:styleId="CommentSubjectChar">
    <w:name w:val="Comment Subject Char"/>
    <w:basedOn w:val="CommentTextChar"/>
    <w:link w:val="CommentSubject"/>
    <w:uiPriority w:val="99"/>
    <w:semiHidden/>
    <w:rsid w:val="00AC4317"/>
    <w:rPr>
      <w:b/>
      <w:bCs/>
      <w:sz w:val="20"/>
      <w:szCs w:val="20"/>
    </w:rPr>
  </w:style>
  <w:style w:type="paragraph" w:styleId="Header">
    <w:name w:val="header"/>
    <w:basedOn w:val="Normal"/>
    <w:link w:val="HeaderChar"/>
    <w:uiPriority w:val="99"/>
    <w:unhideWhenUsed/>
    <w:rsid w:val="00596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80F"/>
  </w:style>
  <w:style w:type="paragraph" w:styleId="Footer">
    <w:name w:val="footer"/>
    <w:basedOn w:val="Normal"/>
    <w:link w:val="FooterChar"/>
    <w:uiPriority w:val="99"/>
    <w:unhideWhenUsed/>
    <w:rsid w:val="00596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80F"/>
  </w:style>
  <w:style w:type="table" w:styleId="TableGrid">
    <w:name w:val="Table Grid"/>
    <w:basedOn w:val="TableNormal"/>
    <w:uiPriority w:val="59"/>
    <w:rsid w:val="00E2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sd.gov.nl.ca/disabilities/pdf/Inclusive_Public_Engagement.pdf" TargetMode="External"/><Relationship Id="rId13" Type="http://schemas.openxmlformats.org/officeDocument/2006/relationships/hyperlink" Target="https://www.cssd.gov.nl.ca/disabilities/pdf/Inclusive_Public_Engag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ipp.gov.nl.ca/info/pdf/PPIA_Guide_June_201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sd.gov.nl.ca/disabilities/pdf/Accessible_Communications_Policy.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ssd.gov.nl.ca/disabilities/pdf/Inclusive_Public_Engagement.pdf" TargetMode="External"/><Relationship Id="rId4" Type="http://schemas.openxmlformats.org/officeDocument/2006/relationships/settings" Target="settings.xml"/><Relationship Id="rId9" Type="http://schemas.openxmlformats.org/officeDocument/2006/relationships/hyperlink" Target="https://www.cssd.gov.nl.ca/disabilities/pdf/Inclusive_Public_Engagement.pdf" TargetMode="External"/><Relationship Id="rId14" Type="http://schemas.openxmlformats.org/officeDocument/2006/relationships/hyperlink" Target="https://www.cssd.gov.nl.ca/disabilities/pdf/Inclusive_Public_Eng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706C-6AF2-4049-9D9F-680599BD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Compton, Sheryl</dc:creator>
  <cp:lastModifiedBy>Bath, Melissa</cp:lastModifiedBy>
  <cp:revision>2</cp:revision>
  <cp:lastPrinted>2019-06-18T12:42:00Z</cp:lastPrinted>
  <dcterms:created xsi:type="dcterms:W3CDTF">2019-12-12T15:08:00Z</dcterms:created>
  <dcterms:modified xsi:type="dcterms:W3CDTF">2019-12-12T15:08:00Z</dcterms:modified>
</cp:coreProperties>
</file>