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0E76D" w14:textId="7C63F132" w:rsidR="00460459" w:rsidRPr="003679B3" w:rsidRDefault="00E7398D" w:rsidP="00BB1F7A">
      <w:pPr>
        <w:spacing w:after="0"/>
        <w:rPr>
          <w:rFonts w:ascii="Arial" w:hAnsi="Arial" w:cs="Arial"/>
          <w:b/>
          <w:color w:val="6D01A3"/>
          <w:sz w:val="36"/>
          <w:szCs w:val="36"/>
        </w:rPr>
      </w:pPr>
      <w:bookmarkStart w:id="0" w:name="_GoBack"/>
      <w:bookmarkEnd w:id="0"/>
      <w:r w:rsidRPr="003679B3">
        <w:rPr>
          <w:rFonts w:ascii="Arial" w:hAnsi="Arial" w:cs="Arial"/>
          <w:b/>
          <w:color w:val="6D01A3"/>
          <w:sz w:val="36"/>
          <w:szCs w:val="36"/>
        </w:rPr>
        <w:t xml:space="preserve">Generating a List of Stakeholders </w:t>
      </w:r>
    </w:p>
    <w:p w14:paraId="0AAB2202" w14:textId="6923E7E2" w:rsidR="00BB1F7A" w:rsidRPr="00B009C9" w:rsidRDefault="00BB1F7A" w:rsidP="00BB1F7A">
      <w:pPr>
        <w:spacing w:after="0"/>
        <w:rPr>
          <w:rFonts w:ascii="Arial" w:hAnsi="Arial" w:cs="Arial"/>
          <w:sz w:val="18"/>
          <w:szCs w:val="18"/>
        </w:rPr>
      </w:pPr>
    </w:p>
    <w:p w14:paraId="62445F4C" w14:textId="3D94A72A" w:rsidR="00D508D2" w:rsidRPr="007F55F8" w:rsidRDefault="00A633B8" w:rsidP="009825F4">
      <w:pPr>
        <w:pStyle w:val="ListParagraph"/>
        <w:spacing w:after="0" w:line="240" w:lineRule="auto"/>
        <w:ind w:left="0"/>
        <w:jc w:val="both"/>
        <w:rPr>
          <w:rFonts w:ascii="Arial" w:eastAsia="Times New Roman" w:hAnsi="Arial" w:cs="Arial"/>
          <w:szCs w:val="24"/>
        </w:rPr>
      </w:pPr>
      <w:r w:rsidRPr="007F55F8">
        <w:rPr>
          <w:rFonts w:ascii="Arial" w:eastAsia="Times New Roman" w:hAnsi="Arial" w:cs="Arial"/>
          <w:szCs w:val="24"/>
        </w:rPr>
        <w:t xml:space="preserve">Developing a list of stakeholders </w:t>
      </w:r>
      <w:r w:rsidR="00E7398D" w:rsidRPr="007F55F8">
        <w:rPr>
          <w:rFonts w:ascii="Arial" w:eastAsia="Times New Roman" w:hAnsi="Arial" w:cs="Arial"/>
          <w:szCs w:val="24"/>
        </w:rPr>
        <w:t xml:space="preserve">should occur to </w:t>
      </w:r>
      <w:r w:rsidR="00D508D2" w:rsidRPr="007F55F8">
        <w:rPr>
          <w:rFonts w:ascii="Arial" w:eastAsia="Times New Roman" w:hAnsi="Arial" w:cs="Arial"/>
          <w:szCs w:val="24"/>
        </w:rPr>
        <w:t xml:space="preserve">help </w:t>
      </w:r>
      <w:r w:rsidR="00E7398D" w:rsidRPr="007F55F8">
        <w:rPr>
          <w:rFonts w:ascii="Arial" w:eastAsia="Times New Roman" w:hAnsi="Arial" w:cs="Arial"/>
          <w:szCs w:val="24"/>
        </w:rPr>
        <w:t xml:space="preserve">identify the target audiences for an engagement. Stakeholders refer to any person or group who have or feel they have an interest in an issue or decision, or who can affect or be affected by an issue or decision. The table below is intended to help identify all stakeholders. </w:t>
      </w:r>
    </w:p>
    <w:p w14:paraId="7408C5C4" w14:textId="31109974" w:rsidR="00D508D2" w:rsidRPr="007F55F8" w:rsidRDefault="00D508D2" w:rsidP="009825F4">
      <w:pPr>
        <w:pStyle w:val="ListParagraph"/>
        <w:spacing w:after="0" w:line="240" w:lineRule="auto"/>
        <w:ind w:left="0"/>
        <w:jc w:val="both"/>
        <w:rPr>
          <w:rFonts w:ascii="Arial" w:eastAsia="Times New Roman" w:hAnsi="Arial" w:cs="Arial"/>
          <w:szCs w:val="24"/>
        </w:rPr>
      </w:pPr>
    </w:p>
    <w:p w14:paraId="0F97E445" w14:textId="16340C58" w:rsidR="00E7398D" w:rsidRPr="007F55F8" w:rsidRDefault="00E7398D" w:rsidP="009825F4">
      <w:pPr>
        <w:pStyle w:val="ListParagraph"/>
        <w:spacing w:after="0" w:line="240" w:lineRule="auto"/>
        <w:ind w:left="0"/>
        <w:jc w:val="both"/>
        <w:rPr>
          <w:rFonts w:ascii="Arial" w:eastAsia="Times New Roman" w:hAnsi="Arial" w:cs="Arial"/>
          <w:szCs w:val="24"/>
        </w:rPr>
      </w:pPr>
      <w:r w:rsidRPr="007F55F8">
        <w:rPr>
          <w:rFonts w:ascii="Arial" w:eastAsia="Times New Roman" w:hAnsi="Arial" w:cs="Arial"/>
          <w:szCs w:val="24"/>
        </w:rPr>
        <w:t xml:space="preserve">From the beginning of the planning process, engagements should be designed to ensure all people impacted by an issue are included, including taking steps to ensure the engagement activity is inclusive for women, non-binary or </w:t>
      </w:r>
      <w:proofErr w:type="gramStart"/>
      <w:r w:rsidRPr="007F55F8">
        <w:rPr>
          <w:rFonts w:ascii="Arial" w:eastAsia="Times New Roman" w:hAnsi="Arial" w:cs="Arial"/>
          <w:szCs w:val="24"/>
        </w:rPr>
        <w:t>trans</w:t>
      </w:r>
      <w:proofErr w:type="gramEnd"/>
      <w:r w:rsidRPr="007F55F8">
        <w:rPr>
          <w:rFonts w:ascii="Arial" w:eastAsia="Times New Roman" w:hAnsi="Arial" w:cs="Arial"/>
          <w:szCs w:val="24"/>
        </w:rPr>
        <w:t xml:space="preserve"> individuals, persons with disabilities and </w:t>
      </w:r>
      <w:r w:rsidR="009825F4">
        <w:rPr>
          <w:rFonts w:ascii="Arial" w:eastAsia="Times New Roman" w:hAnsi="Arial" w:cs="Arial"/>
          <w:szCs w:val="24"/>
        </w:rPr>
        <w:t>minority populations</w:t>
      </w:r>
      <w:r w:rsidRPr="007F55F8">
        <w:rPr>
          <w:rFonts w:ascii="Arial" w:eastAsia="Times New Roman" w:hAnsi="Arial" w:cs="Arial"/>
          <w:szCs w:val="24"/>
        </w:rPr>
        <w:t xml:space="preserve">. </w:t>
      </w:r>
      <w:r w:rsidR="00EC2904" w:rsidRPr="007F55F8">
        <w:rPr>
          <w:rFonts w:ascii="Arial" w:eastAsia="Times New Roman" w:hAnsi="Arial" w:cs="Arial"/>
          <w:szCs w:val="24"/>
        </w:rPr>
        <w:t>The Public Engagement and Planning Division can help you work through this assessment.</w:t>
      </w:r>
    </w:p>
    <w:p w14:paraId="511CEC7A" w14:textId="3669B967" w:rsidR="00E7398D" w:rsidRPr="007F55F8" w:rsidRDefault="00E7398D" w:rsidP="00E7398D">
      <w:pPr>
        <w:pStyle w:val="ListParagraph"/>
        <w:spacing w:after="0" w:line="240" w:lineRule="auto"/>
        <w:ind w:left="0"/>
        <w:jc w:val="both"/>
        <w:rPr>
          <w:rFonts w:ascii="Arial" w:eastAsia="Times New Roman" w:hAnsi="Arial" w:cs="Arial"/>
          <w:szCs w:val="24"/>
        </w:rPr>
      </w:pPr>
    </w:p>
    <w:tbl>
      <w:tblPr>
        <w:tblStyle w:val="TableGrid"/>
        <w:tblW w:w="10710" w:type="dxa"/>
        <w:jc w:val="center"/>
        <w:tblInd w:w="0" w:type="dxa"/>
        <w:tblBorders>
          <w:top w:val="single" w:sz="4" w:space="0" w:color="6D01A3"/>
          <w:left w:val="single" w:sz="4" w:space="0" w:color="6D01A3"/>
          <w:bottom w:val="single" w:sz="4" w:space="0" w:color="6D01A3"/>
          <w:right w:val="single" w:sz="4" w:space="0" w:color="6D01A3"/>
          <w:insideH w:val="single" w:sz="4" w:space="0" w:color="6D01A3"/>
          <w:insideV w:val="single" w:sz="4" w:space="0" w:color="6D01A3"/>
        </w:tblBorders>
        <w:tblLook w:val="04A0" w:firstRow="1" w:lastRow="0" w:firstColumn="1" w:lastColumn="0" w:noHBand="0" w:noVBand="1"/>
      </w:tblPr>
      <w:tblGrid>
        <w:gridCol w:w="3823"/>
        <w:gridCol w:w="6887"/>
      </w:tblGrid>
      <w:tr w:rsidR="00E7398D" w:rsidRPr="007F55F8" w14:paraId="4F9D7207" w14:textId="77777777" w:rsidTr="006F296B">
        <w:trPr>
          <w:trHeight w:val="454"/>
          <w:jc w:val="center"/>
        </w:trPr>
        <w:tc>
          <w:tcPr>
            <w:tcW w:w="3823" w:type="dxa"/>
            <w:shd w:val="clear" w:color="auto" w:fill="6D01A3"/>
            <w:vAlign w:val="center"/>
            <w:hideMark/>
          </w:tcPr>
          <w:p w14:paraId="5DA8F41D" w14:textId="381E6BFF" w:rsidR="00B009C9" w:rsidRPr="00B009C9" w:rsidRDefault="00E7398D" w:rsidP="009825F4">
            <w:pPr>
              <w:pStyle w:val="ListParagraph"/>
              <w:spacing w:after="0" w:line="240" w:lineRule="auto"/>
              <w:ind w:left="0"/>
              <w:rPr>
                <w:rFonts w:ascii="Arial" w:eastAsia="Times New Roman" w:hAnsi="Arial" w:cs="Arial"/>
                <w:b/>
                <w:color w:val="FFFFFF" w:themeColor="background1"/>
                <w:sz w:val="28"/>
                <w:szCs w:val="28"/>
              </w:rPr>
            </w:pPr>
            <w:r w:rsidRPr="00B009C9">
              <w:rPr>
                <w:rFonts w:ascii="Arial" w:eastAsia="Times New Roman" w:hAnsi="Arial" w:cs="Arial"/>
                <w:b/>
                <w:color w:val="FFFFFF" w:themeColor="background1"/>
                <w:sz w:val="28"/>
                <w:szCs w:val="28"/>
              </w:rPr>
              <w:t>Categories</w:t>
            </w:r>
          </w:p>
        </w:tc>
        <w:tc>
          <w:tcPr>
            <w:tcW w:w="6887" w:type="dxa"/>
            <w:shd w:val="clear" w:color="auto" w:fill="6D01A3"/>
            <w:vAlign w:val="center"/>
            <w:hideMark/>
          </w:tcPr>
          <w:p w14:paraId="35A9D6AD" w14:textId="0754E59D" w:rsidR="00B009C9" w:rsidRPr="00B009C9" w:rsidRDefault="00E7398D" w:rsidP="009825F4">
            <w:pPr>
              <w:pStyle w:val="ListParagraph"/>
              <w:spacing w:after="0" w:line="240" w:lineRule="auto"/>
              <w:ind w:left="0"/>
              <w:jc w:val="center"/>
              <w:rPr>
                <w:rFonts w:ascii="Arial" w:eastAsia="Times New Roman" w:hAnsi="Arial" w:cs="Arial"/>
                <w:b/>
                <w:color w:val="FFFFFF" w:themeColor="background1"/>
                <w:sz w:val="28"/>
                <w:szCs w:val="28"/>
              </w:rPr>
            </w:pPr>
            <w:r w:rsidRPr="00B009C9">
              <w:rPr>
                <w:rFonts w:ascii="Arial" w:eastAsia="Times New Roman" w:hAnsi="Arial" w:cs="Arial"/>
                <w:b/>
                <w:color w:val="FFFFFF" w:themeColor="background1"/>
                <w:sz w:val="28"/>
                <w:szCs w:val="28"/>
              </w:rPr>
              <w:t>List of Stakeholders</w:t>
            </w:r>
          </w:p>
        </w:tc>
      </w:tr>
      <w:tr w:rsidR="00E7398D" w:rsidRPr="007F55F8" w14:paraId="1EE30C71" w14:textId="77777777" w:rsidTr="009825F4">
        <w:trPr>
          <w:trHeight w:hRule="exact" w:val="1474"/>
          <w:jc w:val="center"/>
        </w:trPr>
        <w:tc>
          <w:tcPr>
            <w:tcW w:w="3823" w:type="dxa"/>
            <w:vAlign w:val="center"/>
            <w:hideMark/>
          </w:tcPr>
          <w:p w14:paraId="662C65CF" w14:textId="77777777" w:rsidR="00E7398D" w:rsidRPr="007F55F8" w:rsidRDefault="00E7398D" w:rsidP="009825F4">
            <w:pPr>
              <w:pStyle w:val="ListParagraph"/>
              <w:spacing w:after="0" w:line="240" w:lineRule="auto"/>
              <w:ind w:left="0"/>
              <w:rPr>
                <w:rFonts w:ascii="Arial" w:eastAsia="Times New Roman" w:hAnsi="Arial" w:cs="Arial"/>
                <w:szCs w:val="24"/>
              </w:rPr>
            </w:pPr>
            <w:r w:rsidRPr="007F55F8">
              <w:rPr>
                <w:rFonts w:ascii="Arial" w:eastAsia="Times New Roman" w:hAnsi="Arial" w:cs="Arial"/>
                <w:szCs w:val="24"/>
              </w:rPr>
              <w:t>Groups that may be affected by an issue</w:t>
            </w:r>
          </w:p>
        </w:tc>
        <w:tc>
          <w:tcPr>
            <w:tcW w:w="6887" w:type="dxa"/>
          </w:tcPr>
          <w:p w14:paraId="152A9D59" w14:textId="50C2AF70" w:rsidR="00E7398D" w:rsidRPr="007F55F8" w:rsidRDefault="00E7398D" w:rsidP="00E7398D">
            <w:pPr>
              <w:pStyle w:val="ListParagraph"/>
              <w:spacing w:after="0" w:line="240" w:lineRule="auto"/>
              <w:ind w:left="0"/>
              <w:jc w:val="both"/>
              <w:rPr>
                <w:rFonts w:ascii="Arial" w:eastAsia="Times New Roman" w:hAnsi="Arial" w:cs="Arial"/>
                <w:szCs w:val="24"/>
              </w:rPr>
            </w:pPr>
          </w:p>
        </w:tc>
      </w:tr>
      <w:tr w:rsidR="00E7398D" w:rsidRPr="007F55F8" w14:paraId="7D6F9432" w14:textId="77777777" w:rsidTr="009825F4">
        <w:trPr>
          <w:trHeight w:hRule="exact" w:val="1474"/>
          <w:jc w:val="center"/>
        </w:trPr>
        <w:tc>
          <w:tcPr>
            <w:tcW w:w="3823" w:type="dxa"/>
            <w:vAlign w:val="center"/>
            <w:hideMark/>
          </w:tcPr>
          <w:p w14:paraId="07610BDE" w14:textId="77777777" w:rsidR="00E7398D" w:rsidRPr="007F55F8" w:rsidRDefault="00E7398D" w:rsidP="009825F4">
            <w:pPr>
              <w:pStyle w:val="ListParagraph"/>
              <w:spacing w:after="0" w:line="240" w:lineRule="auto"/>
              <w:ind w:left="0"/>
              <w:rPr>
                <w:rFonts w:ascii="Arial" w:eastAsia="Times New Roman" w:hAnsi="Arial" w:cs="Arial"/>
                <w:szCs w:val="24"/>
              </w:rPr>
            </w:pPr>
            <w:r w:rsidRPr="007F55F8">
              <w:rPr>
                <w:rFonts w:ascii="Arial" w:eastAsia="Times New Roman" w:hAnsi="Arial" w:cs="Arial"/>
                <w:szCs w:val="24"/>
              </w:rPr>
              <w:t>Groups that may care or have concerns about an issue</w:t>
            </w:r>
          </w:p>
        </w:tc>
        <w:tc>
          <w:tcPr>
            <w:tcW w:w="6887" w:type="dxa"/>
          </w:tcPr>
          <w:p w14:paraId="743702B3" w14:textId="068DF214" w:rsidR="00E7398D" w:rsidRPr="007F55F8" w:rsidRDefault="00E7398D" w:rsidP="00E7398D">
            <w:pPr>
              <w:pStyle w:val="ListParagraph"/>
              <w:spacing w:after="0" w:line="240" w:lineRule="auto"/>
              <w:ind w:left="0"/>
              <w:jc w:val="both"/>
              <w:rPr>
                <w:rFonts w:ascii="Arial" w:eastAsia="Times New Roman" w:hAnsi="Arial" w:cs="Arial"/>
                <w:szCs w:val="24"/>
              </w:rPr>
            </w:pPr>
          </w:p>
        </w:tc>
      </w:tr>
      <w:tr w:rsidR="00E7398D" w:rsidRPr="007F55F8" w14:paraId="1C2347A0" w14:textId="77777777" w:rsidTr="009825F4">
        <w:trPr>
          <w:trHeight w:hRule="exact" w:val="1474"/>
          <w:jc w:val="center"/>
        </w:trPr>
        <w:tc>
          <w:tcPr>
            <w:tcW w:w="3823" w:type="dxa"/>
            <w:vAlign w:val="center"/>
            <w:hideMark/>
          </w:tcPr>
          <w:p w14:paraId="3C953614" w14:textId="77777777" w:rsidR="00E7398D" w:rsidRPr="007F55F8" w:rsidRDefault="00E7398D" w:rsidP="009825F4">
            <w:pPr>
              <w:pStyle w:val="ListParagraph"/>
              <w:spacing w:after="0" w:line="240" w:lineRule="auto"/>
              <w:ind w:left="0"/>
              <w:rPr>
                <w:rFonts w:ascii="Arial" w:eastAsia="Times New Roman" w:hAnsi="Arial" w:cs="Arial"/>
                <w:szCs w:val="24"/>
              </w:rPr>
            </w:pPr>
            <w:r w:rsidRPr="007F55F8">
              <w:rPr>
                <w:rFonts w:ascii="Arial" w:eastAsia="Times New Roman" w:hAnsi="Arial" w:cs="Arial"/>
                <w:szCs w:val="24"/>
              </w:rPr>
              <w:t>Groups that have expertise that would be helpful to inform an issue</w:t>
            </w:r>
          </w:p>
        </w:tc>
        <w:tc>
          <w:tcPr>
            <w:tcW w:w="6887" w:type="dxa"/>
          </w:tcPr>
          <w:p w14:paraId="03B399E3" w14:textId="307F426F" w:rsidR="00E7398D" w:rsidRPr="007F55F8" w:rsidRDefault="00E7398D" w:rsidP="00E7398D">
            <w:pPr>
              <w:pStyle w:val="ListParagraph"/>
              <w:spacing w:after="0" w:line="240" w:lineRule="auto"/>
              <w:ind w:left="0"/>
              <w:jc w:val="both"/>
              <w:rPr>
                <w:rFonts w:ascii="Arial" w:eastAsia="Times New Roman" w:hAnsi="Arial" w:cs="Arial"/>
                <w:szCs w:val="24"/>
              </w:rPr>
            </w:pPr>
          </w:p>
        </w:tc>
      </w:tr>
      <w:tr w:rsidR="00E7398D" w:rsidRPr="007F55F8" w14:paraId="1B322878" w14:textId="77777777" w:rsidTr="009825F4">
        <w:trPr>
          <w:trHeight w:hRule="exact" w:val="1474"/>
          <w:jc w:val="center"/>
        </w:trPr>
        <w:tc>
          <w:tcPr>
            <w:tcW w:w="3823" w:type="dxa"/>
            <w:vAlign w:val="center"/>
            <w:hideMark/>
          </w:tcPr>
          <w:p w14:paraId="107F7468" w14:textId="77777777" w:rsidR="00E7398D" w:rsidRPr="007F55F8" w:rsidRDefault="00E7398D" w:rsidP="009825F4">
            <w:pPr>
              <w:pStyle w:val="ListParagraph"/>
              <w:spacing w:after="0" w:line="240" w:lineRule="auto"/>
              <w:ind w:left="0"/>
              <w:rPr>
                <w:rFonts w:ascii="Arial" w:eastAsia="Times New Roman" w:hAnsi="Arial" w:cs="Arial"/>
                <w:szCs w:val="24"/>
              </w:rPr>
            </w:pPr>
            <w:r w:rsidRPr="007F55F8">
              <w:rPr>
                <w:rFonts w:ascii="Arial" w:eastAsia="Times New Roman" w:hAnsi="Arial" w:cs="Arial"/>
                <w:szCs w:val="24"/>
              </w:rPr>
              <w:t>Advocates of an issue</w:t>
            </w:r>
          </w:p>
        </w:tc>
        <w:tc>
          <w:tcPr>
            <w:tcW w:w="6887" w:type="dxa"/>
          </w:tcPr>
          <w:p w14:paraId="162EC46C" w14:textId="7680173C" w:rsidR="00E7398D" w:rsidRPr="007F55F8" w:rsidRDefault="00E7398D" w:rsidP="00E7398D">
            <w:pPr>
              <w:pStyle w:val="ListParagraph"/>
              <w:spacing w:after="0" w:line="240" w:lineRule="auto"/>
              <w:ind w:left="0"/>
              <w:jc w:val="both"/>
              <w:rPr>
                <w:rFonts w:ascii="Arial" w:eastAsia="Times New Roman" w:hAnsi="Arial" w:cs="Arial"/>
                <w:szCs w:val="24"/>
              </w:rPr>
            </w:pPr>
          </w:p>
        </w:tc>
      </w:tr>
      <w:tr w:rsidR="00E7398D" w:rsidRPr="007F55F8" w14:paraId="15D2F9DA" w14:textId="77777777" w:rsidTr="009825F4">
        <w:trPr>
          <w:trHeight w:hRule="exact" w:val="1474"/>
          <w:jc w:val="center"/>
        </w:trPr>
        <w:tc>
          <w:tcPr>
            <w:tcW w:w="3823" w:type="dxa"/>
            <w:vAlign w:val="center"/>
            <w:hideMark/>
          </w:tcPr>
          <w:p w14:paraId="6E475723" w14:textId="77777777" w:rsidR="00E7398D" w:rsidRPr="007F55F8" w:rsidRDefault="00E7398D" w:rsidP="009825F4">
            <w:pPr>
              <w:pStyle w:val="ListParagraph"/>
              <w:spacing w:after="0" w:line="240" w:lineRule="auto"/>
              <w:ind w:left="0"/>
              <w:rPr>
                <w:rFonts w:ascii="Arial" w:eastAsia="Times New Roman" w:hAnsi="Arial" w:cs="Arial"/>
                <w:szCs w:val="24"/>
              </w:rPr>
            </w:pPr>
            <w:r w:rsidRPr="007F55F8">
              <w:rPr>
                <w:rFonts w:ascii="Arial" w:eastAsia="Times New Roman" w:hAnsi="Arial" w:cs="Arial"/>
                <w:szCs w:val="24"/>
              </w:rPr>
              <w:t>Adversaries of an issue</w:t>
            </w:r>
          </w:p>
        </w:tc>
        <w:tc>
          <w:tcPr>
            <w:tcW w:w="6887" w:type="dxa"/>
          </w:tcPr>
          <w:p w14:paraId="5387A508" w14:textId="5B1F9EB8" w:rsidR="00E7398D" w:rsidRPr="007F55F8" w:rsidRDefault="00E7398D" w:rsidP="00E7398D">
            <w:pPr>
              <w:pStyle w:val="ListParagraph"/>
              <w:spacing w:after="0" w:line="240" w:lineRule="auto"/>
              <w:ind w:left="0"/>
              <w:jc w:val="both"/>
              <w:rPr>
                <w:rFonts w:ascii="Arial" w:eastAsia="Times New Roman" w:hAnsi="Arial" w:cs="Arial"/>
                <w:szCs w:val="24"/>
              </w:rPr>
            </w:pPr>
          </w:p>
        </w:tc>
      </w:tr>
      <w:tr w:rsidR="00E7398D" w:rsidRPr="007F55F8" w14:paraId="6FEAA7D6" w14:textId="77777777" w:rsidTr="009825F4">
        <w:trPr>
          <w:trHeight w:hRule="exact" w:val="1474"/>
          <w:jc w:val="center"/>
        </w:trPr>
        <w:tc>
          <w:tcPr>
            <w:tcW w:w="3823" w:type="dxa"/>
            <w:vAlign w:val="center"/>
            <w:hideMark/>
          </w:tcPr>
          <w:p w14:paraId="59C7E0C8" w14:textId="77777777" w:rsidR="00E7398D" w:rsidRPr="007F55F8" w:rsidRDefault="00E7398D" w:rsidP="009825F4">
            <w:pPr>
              <w:pStyle w:val="ListParagraph"/>
              <w:spacing w:after="0" w:line="240" w:lineRule="auto"/>
              <w:ind w:left="0"/>
              <w:rPr>
                <w:rFonts w:ascii="Arial" w:eastAsia="Times New Roman" w:hAnsi="Arial" w:cs="Arial"/>
                <w:szCs w:val="24"/>
              </w:rPr>
            </w:pPr>
            <w:r w:rsidRPr="007F55F8">
              <w:rPr>
                <w:rFonts w:ascii="Arial" w:eastAsia="Times New Roman" w:hAnsi="Arial" w:cs="Arial"/>
                <w:szCs w:val="24"/>
              </w:rPr>
              <w:t>Groups who have a needed perspective on an issue, but who may be challenging to reach through typical engagement methods</w:t>
            </w:r>
          </w:p>
        </w:tc>
        <w:tc>
          <w:tcPr>
            <w:tcW w:w="6887" w:type="dxa"/>
          </w:tcPr>
          <w:p w14:paraId="77E38ED0" w14:textId="455C9A8D" w:rsidR="00E7398D" w:rsidRPr="007F55F8" w:rsidRDefault="00E7398D" w:rsidP="00E7398D">
            <w:pPr>
              <w:pStyle w:val="ListParagraph"/>
              <w:spacing w:after="0" w:line="240" w:lineRule="auto"/>
              <w:ind w:left="0"/>
              <w:jc w:val="both"/>
              <w:rPr>
                <w:rFonts w:ascii="Arial" w:eastAsia="Times New Roman" w:hAnsi="Arial" w:cs="Arial"/>
                <w:szCs w:val="24"/>
              </w:rPr>
            </w:pPr>
          </w:p>
        </w:tc>
      </w:tr>
    </w:tbl>
    <w:p w14:paraId="1835BAB3" w14:textId="7AD3666E" w:rsidR="00E7398D" w:rsidRPr="007F55F8" w:rsidRDefault="00E7398D" w:rsidP="00E7398D">
      <w:pPr>
        <w:pStyle w:val="ListParagraph"/>
        <w:spacing w:after="0" w:line="240" w:lineRule="auto"/>
        <w:ind w:left="0"/>
        <w:jc w:val="both"/>
        <w:rPr>
          <w:rFonts w:ascii="Arial" w:eastAsia="Times New Roman" w:hAnsi="Arial" w:cs="Arial"/>
          <w:szCs w:val="24"/>
        </w:rPr>
      </w:pPr>
    </w:p>
    <w:p w14:paraId="6048258A" w14:textId="10FA8168" w:rsidR="00816100" w:rsidRPr="00816100" w:rsidRDefault="00B70821" w:rsidP="009825F4">
      <w:pPr>
        <w:spacing w:after="0"/>
        <w:jc w:val="both"/>
        <w:rPr>
          <w:rFonts w:ascii="Bahnschrift Light" w:hAnsi="Bahnschrift Light"/>
        </w:rPr>
      </w:pPr>
      <w:r>
        <w:rPr>
          <w:rFonts w:ascii="Arial" w:hAnsi="Arial" w:cs="Arial"/>
          <w:noProof/>
        </w:rPr>
        <w:drawing>
          <wp:anchor distT="0" distB="0" distL="114300" distR="114300" simplePos="0" relativeHeight="251660288" behindDoc="0" locked="0" layoutInCell="1" allowOverlap="1" wp14:anchorId="1C35DBCC" wp14:editId="571CCFAA">
            <wp:simplePos x="0" y="0"/>
            <wp:positionH relativeFrom="column">
              <wp:posOffset>0</wp:posOffset>
            </wp:positionH>
            <wp:positionV relativeFrom="paragraph">
              <wp:posOffset>596265</wp:posOffset>
            </wp:positionV>
            <wp:extent cx="1499870" cy="743585"/>
            <wp:effectExtent l="0" t="0" r="5080" b="0"/>
            <wp:wrapThrough wrapText="bothSides">
              <wp:wrapPolygon edited="0">
                <wp:start x="10151" y="0"/>
                <wp:lineTo x="0" y="7747"/>
                <wp:lineTo x="0" y="14388"/>
                <wp:lineTo x="3566" y="17708"/>
                <wp:lineTo x="3566" y="21028"/>
                <wp:lineTo x="17832" y="21028"/>
                <wp:lineTo x="18381" y="17708"/>
                <wp:lineTo x="21399" y="14388"/>
                <wp:lineTo x="21399" y="8301"/>
                <wp:lineTo x="13717" y="553"/>
                <wp:lineTo x="12345" y="0"/>
                <wp:lineTo x="101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9870" cy="743585"/>
                    </a:xfrm>
                    <a:prstGeom prst="rect">
                      <a:avLst/>
                    </a:prstGeom>
                    <a:noFill/>
                  </pic:spPr>
                </pic:pic>
              </a:graphicData>
            </a:graphic>
            <wp14:sizeRelH relativeFrom="page">
              <wp14:pctWidth>0</wp14:pctWidth>
            </wp14:sizeRelH>
            <wp14:sizeRelV relativeFrom="page">
              <wp14:pctHeight>0</wp14:pctHeight>
            </wp14:sizeRelV>
          </wp:anchor>
        </w:drawing>
      </w:r>
      <w:r w:rsidR="00F63B0C" w:rsidRPr="008F74F7">
        <w:rPr>
          <w:noProof/>
          <w:sz w:val="16"/>
          <w:szCs w:val="16"/>
        </w:rPr>
        <mc:AlternateContent>
          <mc:Choice Requires="wps">
            <w:drawing>
              <wp:anchor distT="0" distB="0" distL="114300" distR="114300" simplePos="0" relativeHeight="251659264" behindDoc="0" locked="0" layoutInCell="1" allowOverlap="1" wp14:anchorId="33E52549" wp14:editId="4191C3A1">
                <wp:simplePos x="0" y="0"/>
                <wp:positionH relativeFrom="page">
                  <wp:posOffset>2857500</wp:posOffset>
                </wp:positionH>
                <wp:positionV relativeFrom="paragraph">
                  <wp:posOffset>678815</wp:posOffset>
                </wp:positionV>
                <wp:extent cx="4398010" cy="6477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398010" cy="647700"/>
                        </a:xfrm>
                        <a:prstGeom prst="rect">
                          <a:avLst/>
                        </a:prstGeom>
                        <a:solidFill>
                          <a:srgbClr val="6D01A3"/>
                        </a:solidFill>
                        <a:ln w="6350">
                          <a:noFill/>
                        </a:ln>
                      </wps:spPr>
                      <wps:txbx>
                        <w:txbxContent>
                          <w:p w14:paraId="32416318" w14:textId="77777777" w:rsidR="00F63B0C" w:rsidRPr="00616A99" w:rsidRDefault="00F63B0C" w:rsidP="00F63B0C">
                            <w:pPr>
                              <w:spacing w:after="80" w:line="240" w:lineRule="auto"/>
                              <w:ind w:right="516"/>
                              <w:jc w:val="right"/>
                              <w:rPr>
                                <w:rFonts w:ascii="Arial" w:hAnsi="Arial" w:cs="Arial"/>
                                <w:color w:val="FFFFFF" w:themeColor="background1"/>
                                <w:sz w:val="41"/>
                                <w:szCs w:val="41"/>
                                <w:lang w:val="en-CA"/>
                              </w:rPr>
                            </w:pPr>
                            <w:r w:rsidRPr="00616A99">
                              <w:rPr>
                                <w:rFonts w:ascii="Arial" w:hAnsi="Arial" w:cs="Arial"/>
                                <w:color w:val="FFFFFF" w:themeColor="background1"/>
                                <w:sz w:val="41"/>
                                <w:szCs w:val="41"/>
                                <w:lang w:val="en-CA"/>
                              </w:rPr>
                              <w:t>Policy connects the dots</w:t>
                            </w:r>
                          </w:p>
                          <w:p w14:paraId="118357A7" w14:textId="3501D497" w:rsidR="00F63B0C" w:rsidRPr="00616A99" w:rsidRDefault="006316EF" w:rsidP="00F63B0C">
                            <w:pPr>
                              <w:spacing w:after="80" w:line="240" w:lineRule="auto"/>
                              <w:ind w:right="516"/>
                              <w:jc w:val="right"/>
                              <w:rPr>
                                <w:rFonts w:ascii="Arial" w:hAnsi="Arial" w:cs="Arial"/>
                                <w:color w:val="FFFFFF" w:themeColor="background1"/>
                                <w:sz w:val="23"/>
                                <w:szCs w:val="23"/>
                                <w:lang w:val="en-CA"/>
                              </w:rPr>
                            </w:pPr>
                            <w:r>
                              <w:rPr>
                                <w:rFonts w:ascii="Arial" w:hAnsi="Arial" w:cs="Arial"/>
                                <w:color w:val="FFFFFF" w:themeColor="background1"/>
                                <w:sz w:val="23"/>
                                <w:szCs w:val="23"/>
                                <w:lang w:val="en-CA"/>
                              </w:rPr>
                              <w:t>e</w:t>
                            </w:r>
                            <w:r w:rsidR="00F63B0C">
                              <w:rPr>
                                <w:rFonts w:ascii="Arial" w:hAnsi="Arial" w:cs="Arial"/>
                                <w:color w:val="FFFFFF" w:themeColor="background1"/>
                                <w:sz w:val="23"/>
                                <w:szCs w:val="23"/>
                                <w:lang w:val="en-CA"/>
                              </w:rPr>
                              <w:t>ngageNL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52549" id="_x0000_t202" coordsize="21600,21600" o:spt="202" path="m,l,21600r21600,l21600,xe">
                <v:stroke joinstyle="miter"/>
                <v:path gradientshapeok="t" o:connecttype="rect"/>
              </v:shapetype>
              <v:shape id="Text Box 31" o:spid="_x0000_s1026" type="#_x0000_t202" style="position:absolute;left:0;text-align:left;margin-left:225pt;margin-top:53.45pt;width:346.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" fillcolor="#6d01a3" stroked="f" strokeweight=".5pt">
                <v:textbox>
                  <w:txbxContent>
                    <w:p w14:paraId="32416318" w14:textId="77777777" w:rsidR="00F63B0C" w:rsidRPr="00616A99" w:rsidRDefault="00F63B0C" w:rsidP="00F63B0C">
                      <w:pPr>
                        <w:spacing w:after="80" w:line="240" w:lineRule="auto"/>
                        <w:ind w:right="516"/>
                        <w:jc w:val="right"/>
                        <w:rPr>
                          <w:rFonts w:ascii="Arial" w:hAnsi="Arial" w:cs="Arial"/>
                          <w:color w:val="FFFFFF" w:themeColor="background1"/>
                          <w:sz w:val="41"/>
                          <w:szCs w:val="41"/>
                          <w:lang w:val="en-CA"/>
                        </w:rPr>
                      </w:pPr>
                      <w:r w:rsidRPr="00616A99">
                        <w:rPr>
                          <w:rFonts w:ascii="Arial" w:hAnsi="Arial" w:cs="Arial"/>
                          <w:color w:val="FFFFFF" w:themeColor="background1"/>
                          <w:sz w:val="41"/>
                          <w:szCs w:val="41"/>
                          <w:lang w:val="en-CA"/>
                        </w:rPr>
                        <w:t>Policy connects the dots</w:t>
                      </w:r>
                    </w:p>
                    <w:p w14:paraId="118357A7" w14:textId="3501D497" w:rsidR="00F63B0C" w:rsidRPr="00616A99" w:rsidRDefault="006316EF" w:rsidP="00F63B0C">
                      <w:pPr>
                        <w:spacing w:after="80" w:line="240" w:lineRule="auto"/>
                        <w:ind w:right="516"/>
                        <w:jc w:val="right"/>
                        <w:rPr>
                          <w:rFonts w:ascii="Arial" w:hAnsi="Arial" w:cs="Arial"/>
                          <w:color w:val="FFFFFF" w:themeColor="background1"/>
                          <w:sz w:val="23"/>
                          <w:szCs w:val="23"/>
                          <w:lang w:val="en-CA"/>
                        </w:rPr>
                      </w:pPr>
                      <w:r>
                        <w:rPr>
                          <w:rFonts w:ascii="Arial" w:hAnsi="Arial" w:cs="Arial"/>
                          <w:color w:val="FFFFFF" w:themeColor="background1"/>
                          <w:sz w:val="23"/>
                          <w:szCs w:val="23"/>
                          <w:lang w:val="en-CA"/>
                        </w:rPr>
                        <w:t>e</w:t>
                      </w:r>
                      <w:bookmarkStart w:id="1" w:name="_GoBack"/>
                      <w:bookmarkEnd w:id="1"/>
                      <w:r w:rsidR="00F63B0C">
                        <w:rPr>
                          <w:rFonts w:ascii="Arial" w:hAnsi="Arial" w:cs="Arial"/>
                          <w:color w:val="FFFFFF" w:themeColor="background1"/>
                          <w:sz w:val="23"/>
                          <w:szCs w:val="23"/>
                          <w:lang w:val="en-CA"/>
                        </w:rPr>
                        <w:t>ngageNL</w:t>
                      </w:r>
                    </w:p>
                  </w:txbxContent>
                </v:textbox>
                <w10:wrap anchorx="page"/>
              </v:shape>
            </w:pict>
          </mc:Fallback>
        </mc:AlternateContent>
      </w:r>
      <w:r w:rsidR="00E7398D" w:rsidRPr="007F55F8">
        <w:rPr>
          <w:rFonts w:ascii="Arial" w:hAnsi="Arial" w:cs="Arial"/>
        </w:rPr>
        <w:t xml:space="preserve">Once your list is generated, </w:t>
      </w:r>
      <w:r w:rsidR="009825F4">
        <w:rPr>
          <w:rFonts w:ascii="Arial" w:hAnsi="Arial" w:cs="Arial"/>
        </w:rPr>
        <w:t xml:space="preserve">we encourage you to </w:t>
      </w:r>
      <w:r w:rsidR="00E7398D" w:rsidRPr="007F55F8">
        <w:rPr>
          <w:rFonts w:ascii="Arial" w:hAnsi="Arial" w:cs="Arial"/>
        </w:rPr>
        <w:t>move on to the stakeholder mappin</w:t>
      </w:r>
      <w:r w:rsidR="007C4054" w:rsidRPr="007F55F8">
        <w:rPr>
          <w:rFonts w:ascii="Arial" w:hAnsi="Arial" w:cs="Arial"/>
        </w:rPr>
        <w:t>g template or the stakeholder assessment</w:t>
      </w:r>
      <w:r w:rsidR="00E7398D" w:rsidRPr="007F55F8">
        <w:rPr>
          <w:rFonts w:ascii="Arial" w:hAnsi="Arial" w:cs="Arial"/>
        </w:rPr>
        <w:t xml:space="preserve"> tool to help identify interests and determine the best way to engage each category or sub-category.</w:t>
      </w:r>
      <w:r w:rsidR="00E7398D">
        <w:rPr>
          <w:rFonts w:ascii="Bahnschrift Light" w:hAnsi="Bahnschrift Light"/>
        </w:rPr>
        <w:t xml:space="preserve"> </w:t>
      </w:r>
    </w:p>
    <w:sectPr w:rsidR="00816100" w:rsidRPr="00816100" w:rsidSect="00E7398D">
      <w:pgSz w:w="12240" w:h="15840"/>
      <w:pgMar w:top="630" w:right="90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D38AA"/>
    <w:multiLevelType w:val="hybridMultilevel"/>
    <w:tmpl w:val="0D1EB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06"/>
    <w:rsid w:val="000F39BC"/>
    <w:rsid w:val="0024718C"/>
    <w:rsid w:val="003679B3"/>
    <w:rsid w:val="00460459"/>
    <w:rsid w:val="006316EF"/>
    <w:rsid w:val="006F296B"/>
    <w:rsid w:val="00785EC2"/>
    <w:rsid w:val="007C4054"/>
    <w:rsid w:val="007D24F1"/>
    <w:rsid w:val="007F55F8"/>
    <w:rsid w:val="00816100"/>
    <w:rsid w:val="009825F4"/>
    <w:rsid w:val="00A633B8"/>
    <w:rsid w:val="00A746D1"/>
    <w:rsid w:val="00B009C9"/>
    <w:rsid w:val="00B70821"/>
    <w:rsid w:val="00BB1F7A"/>
    <w:rsid w:val="00BE7A67"/>
    <w:rsid w:val="00D508D2"/>
    <w:rsid w:val="00DA47BA"/>
    <w:rsid w:val="00E73806"/>
    <w:rsid w:val="00E7398D"/>
    <w:rsid w:val="00E82EB0"/>
    <w:rsid w:val="00EC2904"/>
    <w:rsid w:val="00F6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2716"/>
  <w15:chartTrackingRefBased/>
  <w15:docId w15:val="{1CEB5A95-EDA2-465E-86C2-4B2FB63C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98D"/>
    <w:pPr>
      <w:spacing w:after="200" w:line="276" w:lineRule="auto"/>
      <w:ind w:left="720"/>
      <w:contextualSpacing/>
    </w:pPr>
  </w:style>
  <w:style w:type="table" w:styleId="TableGrid">
    <w:name w:val="Table Grid"/>
    <w:basedOn w:val="TableNormal"/>
    <w:uiPriority w:val="59"/>
    <w:rsid w:val="00E739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3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Katie</dc:creator>
  <cp:keywords/>
  <dc:description/>
  <cp:lastModifiedBy>Bath, Melissa</cp:lastModifiedBy>
  <cp:revision>2</cp:revision>
  <cp:lastPrinted>2019-10-31T11:10:00Z</cp:lastPrinted>
  <dcterms:created xsi:type="dcterms:W3CDTF">2019-12-12T15:12:00Z</dcterms:created>
  <dcterms:modified xsi:type="dcterms:W3CDTF">2019-12-12T15:12:00Z</dcterms:modified>
</cp:coreProperties>
</file>