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1E321" w14:textId="77777777" w:rsidR="002D7D47" w:rsidRPr="00D76C5A" w:rsidRDefault="00F936C1" w:rsidP="002D7D47">
      <w:pPr>
        <w:pStyle w:val="Title"/>
        <w:rPr>
          <w:lang w:val="fr-CA"/>
        </w:rPr>
      </w:pPr>
      <w:r w:rsidRPr="00D76C5A">
        <w:rPr>
          <w:bCs/>
          <w:lang w:val="fr-CA"/>
        </w:rPr>
        <w:t xml:space="preserve">Financement en matière de véhicules accessibles </w:t>
      </w:r>
    </w:p>
    <w:p w14:paraId="0944259C" w14:textId="0B369795" w:rsidR="00F936C1" w:rsidRPr="00D76C5A" w:rsidRDefault="00F936C1" w:rsidP="002D7D47">
      <w:pPr>
        <w:pStyle w:val="Title"/>
        <w:rPr>
          <w:lang w:val="fr-CA"/>
        </w:rPr>
      </w:pPr>
      <w:r w:rsidRPr="00D76C5A">
        <w:rPr>
          <w:bCs/>
          <w:lang w:val="fr-CA"/>
        </w:rPr>
        <w:t>Manuel de politiques</w:t>
      </w:r>
    </w:p>
    <w:p w14:paraId="00E0333F" w14:textId="77777777" w:rsidR="002D7D47" w:rsidRPr="00D76C5A" w:rsidRDefault="002D7D47" w:rsidP="002D7D47">
      <w:pPr>
        <w:pStyle w:val="Subtitle"/>
        <w:rPr>
          <w:lang w:val="fr-CA"/>
        </w:rPr>
      </w:pPr>
    </w:p>
    <w:p w14:paraId="5C4F68D6" w14:textId="23987545" w:rsidR="00774E5D" w:rsidRPr="00D76C5A" w:rsidRDefault="00626783" w:rsidP="002D7D47">
      <w:pPr>
        <w:pStyle w:val="Subtitle"/>
        <w:rPr>
          <w:lang w:val="fr-CA"/>
        </w:rPr>
      </w:pPr>
      <w:r>
        <w:rPr>
          <w:noProof/>
        </w:rPr>
        <w:drawing>
          <wp:anchor distT="0" distB="0" distL="114300" distR="114300" simplePos="0" relativeHeight="251659264" behindDoc="0" locked="0" layoutInCell="0" allowOverlap="1" wp14:anchorId="6A6E8CEE" wp14:editId="005277CE">
            <wp:simplePos x="0" y="0"/>
            <wp:positionH relativeFrom="column">
              <wp:posOffset>76200</wp:posOffset>
            </wp:positionH>
            <wp:positionV relativeFrom="paragraph">
              <wp:posOffset>387985</wp:posOffset>
            </wp:positionV>
            <wp:extent cx="1857942" cy="1161683"/>
            <wp:effectExtent l="0" t="0" r="9525" b="635"/>
            <wp:wrapNone/>
            <wp:docPr id="1" name="Picture 1" descr="NFL Logo Fr CMYK Uncoated (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L Logo Fr CMYK Uncoated (F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5203" cy="1166223"/>
                    </a:xfrm>
                    <a:prstGeom prst="rect">
                      <a:avLst/>
                    </a:prstGeom>
                    <a:noFill/>
                  </pic:spPr>
                </pic:pic>
              </a:graphicData>
            </a:graphic>
            <wp14:sizeRelH relativeFrom="page">
              <wp14:pctWidth>0</wp14:pctWidth>
            </wp14:sizeRelH>
            <wp14:sizeRelV relativeFrom="page">
              <wp14:pctHeight>0</wp14:pctHeight>
            </wp14:sizeRelV>
          </wp:anchor>
        </w:drawing>
      </w:r>
      <w:r w:rsidR="00664DDD" w:rsidRPr="00D76C5A">
        <w:rPr>
          <w:lang w:val="fr-CA"/>
        </w:rPr>
        <w:t>Juin 2022</w:t>
      </w:r>
    </w:p>
    <w:p w14:paraId="1D46D5E1" w14:textId="02D3CB3E" w:rsidR="002D7D47" w:rsidRPr="00D76C5A" w:rsidRDefault="002D7D47" w:rsidP="00664DDD">
      <w:pPr>
        <w:rPr>
          <w:lang w:val="fr-CA"/>
        </w:rPr>
      </w:pPr>
    </w:p>
    <w:p w14:paraId="11712117" w14:textId="43515E38" w:rsidR="002D7D47" w:rsidRPr="00626783" w:rsidRDefault="002D7D47" w:rsidP="002D7D47">
      <w:pPr>
        <w:rPr>
          <w:lang w:val="fr-CA"/>
        </w:rPr>
      </w:pPr>
    </w:p>
    <w:p w14:paraId="3C0F38C9" w14:textId="77777777" w:rsidR="002D7D47" w:rsidRPr="00D76C5A" w:rsidRDefault="002D7D47" w:rsidP="002D7D47">
      <w:pPr>
        <w:pStyle w:val="Header"/>
        <w:rPr>
          <w:rStyle w:val="SubtleEmphasis"/>
          <w:lang w:val="fr-CA"/>
        </w:rPr>
      </w:pPr>
    </w:p>
    <w:p w14:paraId="2F025129" w14:textId="77777777" w:rsidR="002D7D47" w:rsidRPr="00D76C5A" w:rsidRDefault="002D7D47" w:rsidP="002D7D47">
      <w:pPr>
        <w:pStyle w:val="Header"/>
        <w:rPr>
          <w:rStyle w:val="SubtleEmphasis"/>
          <w:lang w:val="fr-CA"/>
        </w:rPr>
      </w:pPr>
      <w:r w:rsidRPr="00D76C5A">
        <w:rPr>
          <w:rStyle w:val="SubtleEmphasis"/>
          <w:lang w:val="fr-CA"/>
        </w:rPr>
        <w:t>Ministère des Enfants, des Aînés et du Développement social</w:t>
      </w:r>
    </w:p>
    <w:p w14:paraId="112DFD2D" w14:textId="77777777" w:rsidR="002D7D47" w:rsidRPr="00D76C5A" w:rsidRDefault="002D7D47" w:rsidP="00664DDD">
      <w:pPr>
        <w:rPr>
          <w:lang w:val="fr-CA"/>
        </w:rPr>
      </w:pPr>
    </w:p>
    <w:p w14:paraId="22814AE0" w14:textId="55223623" w:rsidR="00664DDD" w:rsidRPr="00D76C5A" w:rsidRDefault="00664DDD" w:rsidP="00664DDD">
      <w:pPr>
        <w:rPr>
          <w:lang w:val="fr-CA"/>
        </w:rPr>
      </w:pPr>
      <w:r w:rsidRPr="00D76C5A">
        <w:rPr>
          <w:lang w:val="fr-CA"/>
        </w:rPr>
        <w:br w:type="page"/>
      </w:r>
    </w:p>
    <w:p w14:paraId="1C83B07D" w14:textId="77777777" w:rsidR="00664DDD" w:rsidRPr="00D76C5A" w:rsidRDefault="00664DDD" w:rsidP="00664DDD">
      <w:pPr>
        <w:rPr>
          <w:lang w:val="fr-CA"/>
        </w:rPr>
      </w:pPr>
    </w:p>
    <w:p w14:paraId="41B087D5" w14:textId="0EA95196" w:rsidR="00F936C1" w:rsidRPr="00D76C5A" w:rsidRDefault="00F936C1" w:rsidP="00664DDD">
      <w:pPr>
        <w:rPr>
          <w:lang w:val="fr-CA"/>
        </w:rPr>
      </w:pPr>
      <w:r w:rsidRPr="00D76C5A">
        <w:rPr>
          <w:lang w:val="fr-CA"/>
        </w:rPr>
        <w:t xml:space="preserve">Disponible en formats </w:t>
      </w:r>
      <w:r w:rsidR="00D76C5A" w:rsidRPr="00D76C5A">
        <w:rPr>
          <w:lang w:val="fr-CA"/>
        </w:rPr>
        <w:t>de rechange</w:t>
      </w:r>
      <w:r w:rsidRPr="00D76C5A">
        <w:rPr>
          <w:lang w:val="fr-CA"/>
        </w:rPr>
        <w:t> :</w:t>
      </w:r>
    </w:p>
    <w:p w14:paraId="10D5BF7D" w14:textId="77777777" w:rsidR="00CB2E01" w:rsidRDefault="00CB2E01" w:rsidP="00CB2E01">
      <w:r>
        <w:t>Accessible Vehicle Funding</w:t>
      </w:r>
    </w:p>
    <w:p w14:paraId="731FD4F5" w14:textId="77777777" w:rsidR="00CB2E01" w:rsidRDefault="00CB2E01" w:rsidP="00CB2E01">
      <w:r>
        <w:t xml:space="preserve">Department of Children, </w:t>
      </w:r>
      <w:proofErr w:type="gramStart"/>
      <w:r>
        <w:t>Seniors</w:t>
      </w:r>
      <w:proofErr w:type="gramEnd"/>
      <w:r>
        <w:t xml:space="preserve"> and Social Development</w:t>
      </w:r>
    </w:p>
    <w:p w14:paraId="27399DD6" w14:textId="77777777" w:rsidR="00CB2E01" w:rsidRDefault="00CB2E01" w:rsidP="00CB2E01">
      <w:r>
        <w:t>PO Box 8700</w:t>
      </w:r>
    </w:p>
    <w:p w14:paraId="6868E4B2" w14:textId="77777777" w:rsidR="00CB2E01" w:rsidRDefault="00CB2E01" w:rsidP="00CB2E01">
      <w:r>
        <w:t>Confederation Building</w:t>
      </w:r>
    </w:p>
    <w:p w14:paraId="1FB0CA9C" w14:textId="3FA067D7" w:rsidR="00F936C1" w:rsidRPr="00CB2E01" w:rsidRDefault="006D7193" w:rsidP="00CB2E01">
      <w:r>
        <w:t>St. John’s, NL</w:t>
      </w:r>
      <w:r w:rsidR="00CB2E01">
        <w:t xml:space="preserve"> A1B 4J6</w:t>
      </w:r>
    </w:p>
    <w:p w14:paraId="7C63302B" w14:textId="510ACA9A" w:rsidR="00F936C1" w:rsidRPr="00C05E1C" w:rsidRDefault="00F936C1" w:rsidP="00664DDD"/>
    <w:p w14:paraId="3E7DD105" w14:textId="6C867A10" w:rsidR="00664DDD" w:rsidRPr="00D76C5A" w:rsidRDefault="00664DDD" w:rsidP="00664DDD">
      <w:pPr>
        <w:rPr>
          <w:lang w:val="fr-CA"/>
        </w:rPr>
      </w:pPr>
      <w:r w:rsidRPr="00D76C5A">
        <w:rPr>
          <w:lang w:val="fr-CA"/>
        </w:rPr>
        <w:t>Tél. : 709</w:t>
      </w:r>
      <w:r w:rsidR="00D76C5A">
        <w:rPr>
          <w:lang w:val="fr-CA"/>
        </w:rPr>
        <w:t>-</w:t>
      </w:r>
      <w:r w:rsidRPr="00D76C5A">
        <w:rPr>
          <w:lang w:val="fr-CA"/>
        </w:rPr>
        <w:t>729</w:t>
      </w:r>
      <w:r w:rsidR="00D76C5A">
        <w:rPr>
          <w:lang w:val="fr-CA"/>
        </w:rPr>
        <w:t>-</w:t>
      </w:r>
      <w:r w:rsidRPr="00D76C5A">
        <w:rPr>
          <w:lang w:val="fr-CA"/>
        </w:rPr>
        <w:t>6279</w:t>
      </w:r>
    </w:p>
    <w:p w14:paraId="7BC874BF" w14:textId="4126D0DE" w:rsidR="00664DDD" w:rsidRPr="00D76C5A" w:rsidRDefault="00664DDD" w:rsidP="00664DDD">
      <w:pPr>
        <w:rPr>
          <w:lang w:val="fr-CA"/>
        </w:rPr>
      </w:pPr>
      <w:r w:rsidRPr="00D76C5A">
        <w:rPr>
          <w:lang w:val="fr-CA"/>
        </w:rPr>
        <w:t>Texto : 709</w:t>
      </w:r>
      <w:r w:rsidR="00D76C5A">
        <w:rPr>
          <w:lang w:val="fr-CA"/>
        </w:rPr>
        <w:t>-</w:t>
      </w:r>
      <w:r w:rsidRPr="00D76C5A">
        <w:rPr>
          <w:lang w:val="fr-CA"/>
        </w:rPr>
        <w:t>725</w:t>
      </w:r>
      <w:r w:rsidR="00D76C5A">
        <w:rPr>
          <w:lang w:val="fr-CA"/>
        </w:rPr>
        <w:t>-</w:t>
      </w:r>
      <w:r w:rsidRPr="00D76C5A">
        <w:rPr>
          <w:lang w:val="fr-CA"/>
        </w:rPr>
        <w:t>4463</w:t>
      </w:r>
    </w:p>
    <w:p w14:paraId="5433AB9C" w14:textId="2FE0A390" w:rsidR="00664DDD" w:rsidRPr="00D76C5A" w:rsidRDefault="00664DDD" w:rsidP="00664DDD">
      <w:pPr>
        <w:rPr>
          <w:lang w:val="fr-CA"/>
        </w:rPr>
      </w:pPr>
      <w:r w:rsidRPr="00D76C5A">
        <w:rPr>
          <w:lang w:val="fr-CA"/>
        </w:rPr>
        <w:t>Numéro sans frais : 888</w:t>
      </w:r>
      <w:r w:rsidR="00D76C5A">
        <w:rPr>
          <w:lang w:val="fr-CA"/>
        </w:rPr>
        <w:t>-</w:t>
      </w:r>
      <w:r w:rsidRPr="00D76C5A">
        <w:rPr>
          <w:lang w:val="fr-CA"/>
        </w:rPr>
        <w:t>729</w:t>
      </w:r>
      <w:r w:rsidR="00D76C5A">
        <w:rPr>
          <w:lang w:val="fr-CA"/>
        </w:rPr>
        <w:t>-</w:t>
      </w:r>
      <w:r w:rsidRPr="00D76C5A">
        <w:rPr>
          <w:lang w:val="fr-CA"/>
        </w:rPr>
        <w:t>6279</w:t>
      </w:r>
    </w:p>
    <w:p w14:paraId="5D4B72FC" w14:textId="6957D75E" w:rsidR="00664DDD" w:rsidRPr="00D76C5A" w:rsidRDefault="0001611B" w:rsidP="00664DDD">
      <w:pPr>
        <w:rPr>
          <w:lang w:val="fr-CA"/>
        </w:rPr>
      </w:pPr>
      <w:r>
        <w:rPr>
          <w:lang w:val="fr-CA"/>
        </w:rPr>
        <w:t>Télécopieur : 709-729-6237</w:t>
      </w:r>
    </w:p>
    <w:p w14:paraId="32871C4B" w14:textId="77777777" w:rsidR="00664DDD" w:rsidRPr="00D76C5A" w:rsidRDefault="00664DDD" w:rsidP="00664DDD">
      <w:pPr>
        <w:rPr>
          <w:lang w:val="fr-CA"/>
        </w:rPr>
      </w:pPr>
      <w:r w:rsidRPr="00D76C5A">
        <w:rPr>
          <w:lang w:val="fr-CA"/>
        </w:rPr>
        <w:t xml:space="preserve">Courriel : CSSDGrantPrograms@gov.nl.ca  </w:t>
      </w:r>
    </w:p>
    <w:p w14:paraId="260B563B" w14:textId="017C90A9" w:rsidR="00664DDD" w:rsidRPr="00D76C5A" w:rsidRDefault="00664DDD" w:rsidP="00664DDD">
      <w:pPr>
        <w:rPr>
          <w:lang w:val="fr-CA"/>
        </w:rPr>
      </w:pPr>
      <w:r w:rsidRPr="00D76C5A">
        <w:rPr>
          <w:lang w:val="fr-CA"/>
        </w:rPr>
        <w:t>Appels Service de relais vidéo bienvenus</w:t>
      </w:r>
    </w:p>
    <w:p w14:paraId="22C64C28" w14:textId="2C646D2E" w:rsidR="00664DDD" w:rsidRPr="00D76C5A" w:rsidRDefault="00664DDD">
      <w:pPr>
        <w:autoSpaceDE/>
        <w:autoSpaceDN/>
        <w:adjustRightInd/>
        <w:spacing w:after="160" w:line="259" w:lineRule="auto"/>
        <w:rPr>
          <w:lang w:val="fr-CA"/>
        </w:rPr>
      </w:pPr>
      <w:r w:rsidRPr="00D76C5A">
        <w:rPr>
          <w:lang w:val="fr-CA"/>
        </w:rPr>
        <w:br w:type="page"/>
      </w:r>
    </w:p>
    <w:p w14:paraId="23BD4A1A" w14:textId="30FE18DC" w:rsidR="00664DDD" w:rsidRPr="00D76C5A" w:rsidRDefault="00664DDD" w:rsidP="00927109">
      <w:pPr>
        <w:pStyle w:val="Heading1"/>
        <w:rPr>
          <w:lang w:val="fr-CA"/>
        </w:rPr>
      </w:pPr>
      <w:bookmarkStart w:id="0" w:name="_Toc106971584"/>
      <w:bookmarkStart w:id="1" w:name="_Toc110589998"/>
      <w:bookmarkStart w:id="2" w:name="_Toc110849610"/>
      <w:r w:rsidRPr="00D76C5A">
        <w:rPr>
          <w:bCs/>
          <w:lang w:val="fr-CA"/>
        </w:rPr>
        <w:lastRenderedPageBreak/>
        <w:t>Table des matières</w:t>
      </w:r>
      <w:bookmarkEnd w:id="0"/>
      <w:bookmarkEnd w:id="1"/>
      <w:bookmarkEnd w:id="2"/>
    </w:p>
    <w:p w14:paraId="1F0C6DE4" w14:textId="1F02B5E4" w:rsidR="00664DDD" w:rsidRPr="00D76C5A" w:rsidRDefault="00664DDD" w:rsidP="00664DDD">
      <w:pPr>
        <w:rPr>
          <w:lang w:val="fr-CA"/>
        </w:rPr>
      </w:pPr>
      <w:r w:rsidRPr="00D76C5A">
        <w:rPr>
          <w:lang w:val="fr-CA"/>
        </w:rPr>
        <w:t xml:space="preserve"> </w:t>
      </w:r>
    </w:p>
    <w:p w14:paraId="0E92B81F" w14:textId="0CC8FCE8" w:rsidR="00727E4E" w:rsidRDefault="00927109">
      <w:pPr>
        <w:pStyle w:val="TOC1"/>
        <w:tabs>
          <w:tab w:val="right" w:leader="dot" w:pos="9350"/>
        </w:tabs>
        <w:rPr>
          <w:rFonts w:asciiTheme="minorHAnsi" w:eastAsiaTheme="minorEastAsia" w:hAnsiTheme="minorHAnsi" w:cstheme="minorBidi"/>
          <w:noProof/>
          <w:color w:val="auto"/>
          <w:sz w:val="22"/>
          <w:szCs w:val="22"/>
        </w:rPr>
      </w:pPr>
      <w:r w:rsidRPr="00D76C5A">
        <w:rPr>
          <w:lang w:val="fr-CA"/>
        </w:rPr>
        <w:fldChar w:fldCharType="begin"/>
      </w:r>
      <w:r w:rsidRPr="00D76C5A">
        <w:rPr>
          <w:lang w:val="fr-CA"/>
        </w:rPr>
        <w:instrText xml:space="preserve"> TOC \o "1-2" \h \z \u </w:instrText>
      </w:r>
      <w:r w:rsidRPr="00D76C5A">
        <w:rPr>
          <w:lang w:val="fr-CA"/>
        </w:rPr>
        <w:fldChar w:fldCharType="separate"/>
      </w:r>
    </w:p>
    <w:p w14:paraId="2DAE32FD" w14:textId="55C700DB" w:rsidR="00727E4E" w:rsidRDefault="001F59EE">
      <w:pPr>
        <w:pStyle w:val="TOC1"/>
        <w:tabs>
          <w:tab w:val="right" w:leader="dot" w:pos="9350"/>
        </w:tabs>
        <w:rPr>
          <w:rFonts w:asciiTheme="minorHAnsi" w:eastAsiaTheme="minorEastAsia" w:hAnsiTheme="minorHAnsi" w:cstheme="minorBidi"/>
          <w:noProof/>
          <w:color w:val="auto"/>
          <w:sz w:val="22"/>
          <w:szCs w:val="22"/>
        </w:rPr>
      </w:pPr>
      <w:hyperlink w:anchor="_Toc110849611" w:history="1">
        <w:r w:rsidR="00727E4E" w:rsidRPr="007F3CDE">
          <w:rPr>
            <w:rStyle w:val="Hyperlink"/>
            <w:bCs/>
            <w:noProof/>
            <w:lang w:val="fr-CA"/>
          </w:rPr>
          <w:t>Objectif</w:t>
        </w:r>
        <w:r w:rsidR="00727E4E">
          <w:rPr>
            <w:noProof/>
            <w:webHidden/>
          </w:rPr>
          <w:tab/>
        </w:r>
        <w:r w:rsidR="00727E4E">
          <w:rPr>
            <w:noProof/>
            <w:webHidden/>
          </w:rPr>
          <w:fldChar w:fldCharType="begin"/>
        </w:r>
        <w:r w:rsidR="00727E4E">
          <w:rPr>
            <w:noProof/>
            <w:webHidden/>
          </w:rPr>
          <w:instrText xml:space="preserve"> PAGEREF _Toc110849611 \h </w:instrText>
        </w:r>
        <w:r w:rsidR="00727E4E">
          <w:rPr>
            <w:noProof/>
            <w:webHidden/>
          </w:rPr>
        </w:r>
        <w:r w:rsidR="00727E4E">
          <w:rPr>
            <w:noProof/>
            <w:webHidden/>
          </w:rPr>
          <w:fldChar w:fldCharType="separate"/>
        </w:r>
        <w:r w:rsidR="00727E4E">
          <w:rPr>
            <w:noProof/>
            <w:webHidden/>
          </w:rPr>
          <w:t>4</w:t>
        </w:r>
        <w:r w:rsidR="00727E4E">
          <w:rPr>
            <w:noProof/>
            <w:webHidden/>
          </w:rPr>
          <w:fldChar w:fldCharType="end"/>
        </w:r>
      </w:hyperlink>
    </w:p>
    <w:p w14:paraId="0EE6D075" w14:textId="70F0AD2A" w:rsidR="00727E4E" w:rsidRDefault="001F59EE">
      <w:pPr>
        <w:pStyle w:val="TOC1"/>
        <w:tabs>
          <w:tab w:val="right" w:leader="dot" w:pos="9350"/>
        </w:tabs>
        <w:rPr>
          <w:rFonts w:asciiTheme="minorHAnsi" w:eastAsiaTheme="minorEastAsia" w:hAnsiTheme="minorHAnsi" w:cstheme="minorBidi"/>
          <w:noProof/>
          <w:color w:val="auto"/>
          <w:sz w:val="22"/>
          <w:szCs w:val="22"/>
        </w:rPr>
      </w:pPr>
      <w:hyperlink w:anchor="_Toc110849612" w:history="1">
        <w:r w:rsidR="00727E4E" w:rsidRPr="007F3CDE">
          <w:rPr>
            <w:rStyle w:val="Hyperlink"/>
            <w:bCs/>
            <w:noProof/>
            <w:lang w:val="fr-CA"/>
          </w:rPr>
          <w:t>Justification</w:t>
        </w:r>
        <w:r w:rsidR="00727E4E">
          <w:rPr>
            <w:noProof/>
            <w:webHidden/>
          </w:rPr>
          <w:tab/>
        </w:r>
        <w:r w:rsidR="00727E4E">
          <w:rPr>
            <w:noProof/>
            <w:webHidden/>
          </w:rPr>
          <w:fldChar w:fldCharType="begin"/>
        </w:r>
        <w:r w:rsidR="00727E4E">
          <w:rPr>
            <w:noProof/>
            <w:webHidden/>
          </w:rPr>
          <w:instrText xml:space="preserve"> PAGEREF _Toc110849612 \h </w:instrText>
        </w:r>
        <w:r w:rsidR="00727E4E">
          <w:rPr>
            <w:noProof/>
            <w:webHidden/>
          </w:rPr>
        </w:r>
        <w:r w:rsidR="00727E4E">
          <w:rPr>
            <w:noProof/>
            <w:webHidden/>
          </w:rPr>
          <w:fldChar w:fldCharType="separate"/>
        </w:r>
        <w:r w:rsidR="00727E4E">
          <w:rPr>
            <w:noProof/>
            <w:webHidden/>
          </w:rPr>
          <w:t>4</w:t>
        </w:r>
        <w:r w:rsidR="00727E4E">
          <w:rPr>
            <w:noProof/>
            <w:webHidden/>
          </w:rPr>
          <w:fldChar w:fldCharType="end"/>
        </w:r>
      </w:hyperlink>
    </w:p>
    <w:p w14:paraId="47D7C2FD" w14:textId="7E11B35F" w:rsidR="00727E4E" w:rsidRDefault="001F59EE">
      <w:pPr>
        <w:pStyle w:val="TOC1"/>
        <w:tabs>
          <w:tab w:val="right" w:leader="dot" w:pos="9350"/>
        </w:tabs>
        <w:rPr>
          <w:rFonts w:asciiTheme="minorHAnsi" w:eastAsiaTheme="minorEastAsia" w:hAnsiTheme="minorHAnsi" w:cstheme="minorBidi"/>
          <w:noProof/>
          <w:color w:val="auto"/>
          <w:sz w:val="22"/>
          <w:szCs w:val="22"/>
        </w:rPr>
      </w:pPr>
      <w:hyperlink w:anchor="_Toc110849613" w:history="1">
        <w:r w:rsidR="00727E4E" w:rsidRPr="007F3CDE">
          <w:rPr>
            <w:rStyle w:val="Hyperlink"/>
            <w:bCs/>
            <w:noProof/>
            <w:lang w:val="fr-CA"/>
          </w:rPr>
          <w:t>Portée</w:t>
        </w:r>
        <w:r w:rsidR="00727E4E">
          <w:rPr>
            <w:noProof/>
            <w:webHidden/>
          </w:rPr>
          <w:tab/>
        </w:r>
        <w:r w:rsidR="00727E4E">
          <w:rPr>
            <w:noProof/>
            <w:webHidden/>
          </w:rPr>
          <w:fldChar w:fldCharType="begin"/>
        </w:r>
        <w:r w:rsidR="00727E4E">
          <w:rPr>
            <w:noProof/>
            <w:webHidden/>
          </w:rPr>
          <w:instrText xml:space="preserve"> PAGEREF _Toc110849613 \h </w:instrText>
        </w:r>
        <w:r w:rsidR="00727E4E">
          <w:rPr>
            <w:noProof/>
            <w:webHidden/>
          </w:rPr>
        </w:r>
        <w:r w:rsidR="00727E4E">
          <w:rPr>
            <w:noProof/>
            <w:webHidden/>
          </w:rPr>
          <w:fldChar w:fldCharType="separate"/>
        </w:r>
        <w:r w:rsidR="00727E4E">
          <w:rPr>
            <w:noProof/>
            <w:webHidden/>
          </w:rPr>
          <w:t>4</w:t>
        </w:r>
        <w:r w:rsidR="00727E4E">
          <w:rPr>
            <w:noProof/>
            <w:webHidden/>
          </w:rPr>
          <w:fldChar w:fldCharType="end"/>
        </w:r>
      </w:hyperlink>
    </w:p>
    <w:p w14:paraId="3B603D60" w14:textId="067E9119" w:rsidR="00727E4E" w:rsidRDefault="001F59EE">
      <w:pPr>
        <w:pStyle w:val="TOC1"/>
        <w:tabs>
          <w:tab w:val="right" w:leader="dot" w:pos="9350"/>
        </w:tabs>
        <w:rPr>
          <w:rFonts w:asciiTheme="minorHAnsi" w:eastAsiaTheme="minorEastAsia" w:hAnsiTheme="minorHAnsi" w:cstheme="minorBidi"/>
          <w:noProof/>
          <w:color w:val="auto"/>
          <w:sz w:val="22"/>
          <w:szCs w:val="22"/>
        </w:rPr>
      </w:pPr>
      <w:hyperlink w:anchor="_Toc110849614" w:history="1">
        <w:r w:rsidR="00727E4E" w:rsidRPr="007F3CDE">
          <w:rPr>
            <w:rStyle w:val="Hyperlink"/>
            <w:bCs/>
            <w:noProof/>
            <w:lang w:val="fr-CA"/>
          </w:rPr>
          <w:t>Financement admissible</w:t>
        </w:r>
        <w:r w:rsidR="00727E4E">
          <w:rPr>
            <w:noProof/>
            <w:webHidden/>
          </w:rPr>
          <w:tab/>
        </w:r>
        <w:r w:rsidR="00727E4E">
          <w:rPr>
            <w:noProof/>
            <w:webHidden/>
          </w:rPr>
          <w:fldChar w:fldCharType="begin"/>
        </w:r>
        <w:r w:rsidR="00727E4E">
          <w:rPr>
            <w:noProof/>
            <w:webHidden/>
          </w:rPr>
          <w:instrText xml:space="preserve"> PAGEREF _Toc110849614 \h </w:instrText>
        </w:r>
        <w:r w:rsidR="00727E4E">
          <w:rPr>
            <w:noProof/>
            <w:webHidden/>
          </w:rPr>
        </w:r>
        <w:r w:rsidR="00727E4E">
          <w:rPr>
            <w:noProof/>
            <w:webHidden/>
          </w:rPr>
          <w:fldChar w:fldCharType="separate"/>
        </w:r>
        <w:r w:rsidR="00727E4E">
          <w:rPr>
            <w:noProof/>
            <w:webHidden/>
          </w:rPr>
          <w:t>4</w:t>
        </w:r>
        <w:r w:rsidR="00727E4E">
          <w:rPr>
            <w:noProof/>
            <w:webHidden/>
          </w:rPr>
          <w:fldChar w:fldCharType="end"/>
        </w:r>
      </w:hyperlink>
    </w:p>
    <w:p w14:paraId="761F6111" w14:textId="5750C810" w:rsidR="00727E4E" w:rsidRDefault="001F59EE">
      <w:pPr>
        <w:pStyle w:val="TOC1"/>
        <w:tabs>
          <w:tab w:val="right" w:leader="dot" w:pos="9350"/>
        </w:tabs>
        <w:rPr>
          <w:rFonts w:asciiTheme="minorHAnsi" w:eastAsiaTheme="minorEastAsia" w:hAnsiTheme="minorHAnsi" w:cstheme="minorBidi"/>
          <w:noProof/>
          <w:color w:val="auto"/>
          <w:sz w:val="22"/>
          <w:szCs w:val="22"/>
        </w:rPr>
      </w:pPr>
      <w:hyperlink w:anchor="_Toc110849615" w:history="1">
        <w:r w:rsidR="00727E4E" w:rsidRPr="007F3CDE">
          <w:rPr>
            <w:rStyle w:val="Hyperlink"/>
            <w:bCs/>
            <w:noProof/>
            <w:lang w:val="fr-CA"/>
          </w:rPr>
          <w:t>Coûts admissibles</w:t>
        </w:r>
        <w:r w:rsidR="00727E4E">
          <w:rPr>
            <w:noProof/>
            <w:webHidden/>
          </w:rPr>
          <w:tab/>
        </w:r>
        <w:r w:rsidR="00727E4E">
          <w:rPr>
            <w:noProof/>
            <w:webHidden/>
          </w:rPr>
          <w:fldChar w:fldCharType="begin"/>
        </w:r>
        <w:r w:rsidR="00727E4E">
          <w:rPr>
            <w:noProof/>
            <w:webHidden/>
          </w:rPr>
          <w:instrText xml:space="preserve"> PAGEREF _Toc110849615 \h </w:instrText>
        </w:r>
        <w:r w:rsidR="00727E4E">
          <w:rPr>
            <w:noProof/>
            <w:webHidden/>
          </w:rPr>
        </w:r>
        <w:r w:rsidR="00727E4E">
          <w:rPr>
            <w:noProof/>
            <w:webHidden/>
          </w:rPr>
          <w:fldChar w:fldCharType="separate"/>
        </w:r>
        <w:r w:rsidR="00727E4E">
          <w:rPr>
            <w:noProof/>
            <w:webHidden/>
          </w:rPr>
          <w:t>5</w:t>
        </w:r>
        <w:r w:rsidR="00727E4E">
          <w:rPr>
            <w:noProof/>
            <w:webHidden/>
          </w:rPr>
          <w:fldChar w:fldCharType="end"/>
        </w:r>
      </w:hyperlink>
    </w:p>
    <w:p w14:paraId="2CDBB72C" w14:textId="7691835C" w:rsidR="00727E4E" w:rsidRDefault="001F59EE">
      <w:pPr>
        <w:pStyle w:val="TOC2"/>
        <w:tabs>
          <w:tab w:val="right" w:leader="dot" w:pos="9350"/>
        </w:tabs>
        <w:rPr>
          <w:rFonts w:asciiTheme="minorHAnsi" w:eastAsiaTheme="minorEastAsia" w:hAnsiTheme="minorHAnsi" w:cstheme="minorBidi"/>
          <w:noProof/>
          <w:color w:val="auto"/>
          <w:sz w:val="22"/>
          <w:szCs w:val="22"/>
        </w:rPr>
      </w:pPr>
      <w:hyperlink w:anchor="_Toc110849616" w:history="1">
        <w:r w:rsidR="00727E4E" w:rsidRPr="007F3CDE">
          <w:rPr>
            <w:rStyle w:val="Hyperlink"/>
            <w:bCs/>
            <w:noProof/>
            <w:lang w:val="fr-CA"/>
          </w:rPr>
          <w:t>Nouvelles adaptations</w:t>
        </w:r>
        <w:r w:rsidR="00727E4E">
          <w:rPr>
            <w:noProof/>
            <w:webHidden/>
          </w:rPr>
          <w:tab/>
        </w:r>
        <w:r w:rsidR="00727E4E">
          <w:rPr>
            <w:noProof/>
            <w:webHidden/>
          </w:rPr>
          <w:fldChar w:fldCharType="begin"/>
        </w:r>
        <w:r w:rsidR="00727E4E">
          <w:rPr>
            <w:noProof/>
            <w:webHidden/>
          </w:rPr>
          <w:instrText xml:space="preserve"> PAGEREF _Toc110849616 \h </w:instrText>
        </w:r>
        <w:r w:rsidR="00727E4E">
          <w:rPr>
            <w:noProof/>
            <w:webHidden/>
          </w:rPr>
        </w:r>
        <w:r w:rsidR="00727E4E">
          <w:rPr>
            <w:noProof/>
            <w:webHidden/>
          </w:rPr>
          <w:fldChar w:fldCharType="separate"/>
        </w:r>
        <w:r w:rsidR="00727E4E">
          <w:rPr>
            <w:noProof/>
            <w:webHidden/>
          </w:rPr>
          <w:t>5</w:t>
        </w:r>
        <w:r w:rsidR="00727E4E">
          <w:rPr>
            <w:noProof/>
            <w:webHidden/>
          </w:rPr>
          <w:fldChar w:fldCharType="end"/>
        </w:r>
      </w:hyperlink>
    </w:p>
    <w:p w14:paraId="040EDF57" w14:textId="53A3C6E1" w:rsidR="00727E4E" w:rsidRDefault="001F59EE">
      <w:pPr>
        <w:pStyle w:val="TOC2"/>
        <w:tabs>
          <w:tab w:val="right" w:leader="dot" w:pos="9350"/>
        </w:tabs>
        <w:rPr>
          <w:rFonts w:asciiTheme="minorHAnsi" w:eastAsiaTheme="minorEastAsia" w:hAnsiTheme="minorHAnsi" w:cstheme="minorBidi"/>
          <w:noProof/>
          <w:color w:val="auto"/>
          <w:sz w:val="22"/>
          <w:szCs w:val="22"/>
        </w:rPr>
      </w:pPr>
      <w:hyperlink w:anchor="_Toc110849617" w:history="1">
        <w:r w:rsidR="00727E4E" w:rsidRPr="007F3CDE">
          <w:rPr>
            <w:rStyle w:val="Hyperlink"/>
            <w:bCs/>
            <w:noProof/>
            <w:lang w:val="fr-CA"/>
          </w:rPr>
          <w:t>Adaptations existantes</w:t>
        </w:r>
        <w:r w:rsidR="00727E4E">
          <w:rPr>
            <w:noProof/>
            <w:webHidden/>
          </w:rPr>
          <w:tab/>
        </w:r>
        <w:r w:rsidR="00727E4E">
          <w:rPr>
            <w:noProof/>
            <w:webHidden/>
          </w:rPr>
          <w:fldChar w:fldCharType="begin"/>
        </w:r>
        <w:r w:rsidR="00727E4E">
          <w:rPr>
            <w:noProof/>
            <w:webHidden/>
          </w:rPr>
          <w:instrText xml:space="preserve"> PAGEREF _Toc110849617 \h </w:instrText>
        </w:r>
        <w:r w:rsidR="00727E4E">
          <w:rPr>
            <w:noProof/>
            <w:webHidden/>
          </w:rPr>
        </w:r>
        <w:r w:rsidR="00727E4E">
          <w:rPr>
            <w:noProof/>
            <w:webHidden/>
          </w:rPr>
          <w:fldChar w:fldCharType="separate"/>
        </w:r>
        <w:r w:rsidR="00727E4E">
          <w:rPr>
            <w:noProof/>
            <w:webHidden/>
          </w:rPr>
          <w:t>5</w:t>
        </w:r>
        <w:r w:rsidR="00727E4E">
          <w:rPr>
            <w:noProof/>
            <w:webHidden/>
          </w:rPr>
          <w:fldChar w:fldCharType="end"/>
        </w:r>
      </w:hyperlink>
    </w:p>
    <w:p w14:paraId="499AC39A" w14:textId="4FE6FACB" w:rsidR="00727E4E" w:rsidRDefault="001F59EE">
      <w:pPr>
        <w:pStyle w:val="TOC1"/>
        <w:tabs>
          <w:tab w:val="right" w:leader="dot" w:pos="9350"/>
        </w:tabs>
        <w:rPr>
          <w:rFonts w:asciiTheme="minorHAnsi" w:eastAsiaTheme="minorEastAsia" w:hAnsiTheme="minorHAnsi" w:cstheme="minorBidi"/>
          <w:noProof/>
          <w:color w:val="auto"/>
          <w:sz w:val="22"/>
          <w:szCs w:val="22"/>
        </w:rPr>
      </w:pPr>
      <w:hyperlink w:anchor="_Toc110849618" w:history="1">
        <w:r w:rsidR="00727E4E" w:rsidRPr="007F3CDE">
          <w:rPr>
            <w:rStyle w:val="Hyperlink"/>
            <w:bCs/>
            <w:noProof/>
            <w:lang w:val="fr-CA"/>
          </w:rPr>
          <w:t>Procédure de demande</w:t>
        </w:r>
        <w:r w:rsidR="00727E4E">
          <w:rPr>
            <w:noProof/>
            <w:webHidden/>
          </w:rPr>
          <w:tab/>
        </w:r>
        <w:r w:rsidR="00727E4E">
          <w:rPr>
            <w:noProof/>
            <w:webHidden/>
          </w:rPr>
          <w:fldChar w:fldCharType="begin"/>
        </w:r>
        <w:r w:rsidR="00727E4E">
          <w:rPr>
            <w:noProof/>
            <w:webHidden/>
          </w:rPr>
          <w:instrText xml:space="preserve"> PAGEREF _Toc110849618 \h </w:instrText>
        </w:r>
        <w:r w:rsidR="00727E4E">
          <w:rPr>
            <w:noProof/>
            <w:webHidden/>
          </w:rPr>
        </w:r>
        <w:r w:rsidR="00727E4E">
          <w:rPr>
            <w:noProof/>
            <w:webHidden/>
          </w:rPr>
          <w:fldChar w:fldCharType="separate"/>
        </w:r>
        <w:r w:rsidR="00727E4E">
          <w:rPr>
            <w:noProof/>
            <w:webHidden/>
          </w:rPr>
          <w:t>5</w:t>
        </w:r>
        <w:r w:rsidR="00727E4E">
          <w:rPr>
            <w:noProof/>
            <w:webHidden/>
          </w:rPr>
          <w:fldChar w:fldCharType="end"/>
        </w:r>
      </w:hyperlink>
    </w:p>
    <w:p w14:paraId="514ED139" w14:textId="5409FFBD" w:rsidR="00727E4E" w:rsidRDefault="001F59EE">
      <w:pPr>
        <w:pStyle w:val="TOC1"/>
        <w:tabs>
          <w:tab w:val="right" w:leader="dot" w:pos="9350"/>
        </w:tabs>
        <w:rPr>
          <w:rFonts w:asciiTheme="minorHAnsi" w:eastAsiaTheme="minorEastAsia" w:hAnsiTheme="minorHAnsi" w:cstheme="minorBidi"/>
          <w:noProof/>
          <w:color w:val="auto"/>
          <w:sz w:val="22"/>
          <w:szCs w:val="22"/>
        </w:rPr>
      </w:pPr>
      <w:hyperlink w:anchor="_Toc110849619" w:history="1">
        <w:r w:rsidR="00727E4E" w:rsidRPr="007F3CDE">
          <w:rPr>
            <w:rStyle w:val="Hyperlink"/>
            <w:bCs/>
            <w:noProof/>
            <w:lang w:val="fr-CA"/>
          </w:rPr>
          <w:t>Examen et recommandation</w:t>
        </w:r>
        <w:r w:rsidR="00727E4E">
          <w:rPr>
            <w:noProof/>
            <w:webHidden/>
          </w:rPr>
          <w:tab/>
        </w:r>
        <w:r w:rsidR="00727E4E">
          <w:rPr>
            <w:noProof/>
            <w:webHidden/>
          </w:rPr>
          <w:fldChar w:fldCharType="begin"/>
        </w:r>
        <w:r w:rsidR="00727E4E">
          <w:rPr>
            <w:noProof/>
            <w:webHidden/>
          </w:rPr>
          <w:instrText xml:space="preserve"> PAGEREF _Toc110849619 \h </w:instrText>
        </w:r>
        <w:r w:rsidR="00727E4E">
          <w:rPr>
            <w:noProof/>
            <w:webHidden/>
          </w:rPr>
        </w:r>
        <w:r w:rsidR="00727E4E">
          <w:rPr>
            <w:noProof/>
            <w:webHidden/>
          </w:rPr>
          <w:fldChar w:fldCharType="separate"/>
        </w:r>
        <w:r w:rsidR="00727E4E">
          <w:rPr>
            <w:noProof/>
            <w:webHidden/>
          </w:rPr>
          <w:t>6</w:t>
        </w:r>
        <w:r w:rsidR="00727E4E">
          <w:rPr>
            <w:noProof/>
            <w:webHidden/>
          </w:rPr>
          <w:fldChar w:fldCharType="end"/>
        </w:r>
      </w:hyperlink>
    </w:p>
    <w:p w14:paraId="57BD4F39" w14:textId="466401D9" w:rsidR="00727E4E" w:rsidRDefault="001F59EE">
      <w:pPr>
        <w:pStyle w:val="TOC2"/>
        <w:tabs>
          <w:tab w:val="right" w:leader="dot" w:pos="9350"/>
        </w:tabs>
        <w:rPr>
          <w:rFonts w:asciiTheme="minorHAnsi" w:eastAsiaTheme="minorEastAsia" w:hAnsiTheme="minorHAnsi" w:cstheme="minorBidi"/>
          <w:noProof/>
          <w:color w:val="auto"/>
          <w:sz w:val="22"/>
          <w:szCs w:val="22"/>
        </w:rPr>
      </w:pPr>
      <w:hyperlink w:anchor="_Toc110849620" w:history="1">
        <w:r w:rsidR="00727E4E" w:rsidRPr="007F3CDE">
          <w:rPr>
            <w:rStyle w:val="Hyperlink"/>
            <w:bCs/>
            <w:noProof/>
            <w:lang w:val="fr-CA"/>
          </w:rPr>
          <w:t>Critère</w:t>
        </w:r>
        <w:r w:rsidR="00727E4E">
          <w:rPr>
            <w:noProof/>
            <w:webHidden/>
          </w:rPr>
          <w:tab/>
        </w:r>
        <w:r w:rsidR="00727E4E">
          <w:rPr>
            <w:noProof/>
            <w:webHidden/>
          </w:rPr>
          <w:fldChar w:fldCharType="begin"/>
        </w:r>
        <w:r w:rsidR="00727E4E">
          <w:rPr>
            <w:noProof/>
            <w:webHidden/>
          </w:rPr>
          <w:instrText xml:space="preserve"> PAGEREF _Toc110849620 \h </w:instrText>
        </w:r>
        <w:r w:rsidR="00727E4E">
          <w:rPr>
            <w:noProof/>
            <w:webHidden/>
          </w:rPr>
        </w:r>
        <w:r w:rsidR="00727E4E">
          <w:rPr>
            <w:noProof/>
            <w:webHidden/>
          </w:rPr>
          <w:fldChar w:fldCharType="separate"/>
        </w:r>
        <w:r w:rsidR="00727E4E">
          <w:rPr>
            <w:noProof/>
            <w:webHidden/>
          </w:rPr>
          <w:t>6</w:t>
        </w:r>
        <w:r w:rsidR="00727E4E">
          <w:rPr>
            <w:noProof/>
            <w:webHidden/>
          </w:rPr>
          <w:fldChar w:fldCharType="end"/>
        </w:r>
      </w:hyperlink>
    </w:p>
    <w:p w14:paraId="14951D8B" w14:textId="701191FB" w:rsidR="00727E4E" w:rsidRDefault="001F59EE">
      <w:pPr>
        <w:pStyle w:val="TOC2"/>
        <w:tabs>
          <w:tab w:val="right" w:leader="dot" w:pos="9350"/>
        </w:tabs>
        <w:rPr>
          <w:rFonts w:asciiTheme="minorHAnsi" w:eastAsiaTheme="minorEastAsia" w:hAnsiTheme="minorHAnsi" w:cstheme="minorBidi"/>
          <w:noProof/>
          <w:color w:val="auto"/>
          <w:sz w:val="22"/>
          <w:szCs w:val="22"/>
        </w:rPr>
      </w:pPr>
      <w:hyperlink w:anchor="_Toc110849621" w:history="1">
        <w:r w:rsidR="00727E4E" w:rsidRPr="007F3CDE">
          <w:rPr>
            <w:rStyle w:val="Hyperlink"/>
            <w:bCs/>
            <w:noProof/>
            <w:lang w:val="fr-CA"/>
          </w:rPr>
          <w:t>Avis</w:t>
        </w:r>
        <w:r w:rsidR="00727E4E">
          <w:rPr>
            <w:noProof/>
            <w:webHidden/>
          </w:rPr>
          <w:tab/>
        </w:r>
        <w:r w:rsidR="00727E4E">
          <w:rPr>
            <w:noProof/>
            <w:webHidden/>
          </w:rPr>
          <w:fldChar w:fldCharType="begin"/>
        </w:r>
        <w:r w:rsidR="00727E4E">
          <w:rPr>
            <w:noProof/>
            <w:webHidden/>
          </w:rPr>
          <w:instrText xml:space="preserve"> PAGEREF _Toc110849621 \h </w:instrText>
        </w:r>
        <w:r w:rsidR="00727E4E">
          <w:rPr>
            <w:noProof/>
            <w:webHidden/>
          </w:rPr>
        </w:r>
        <w:r w:rsidR="00727E4E">
          <w:rPr>
            <w:noProof/>
            <w:webHidden/>
          </w:rPr>
          <w:fldChar w:fldCharType="separate"/>
        </w:r>
        <w:r w:rsidR="00727E4E">
          <w:rPr>
            <w:noProof/>
            <w:webHidden/>
          </w:rPr>
          <w:t>6</w:t>
        </w:r>
        <w:r w:rsidR="00727E4E">
          <w:rPr>
            <w:noProof/>
            <w:webHidden/>
          </w:rPr>
          <w:fldChar w:fldCharType="end"/>
        </w:r>
      </w:hyperlink>
    </w:p>
    <w:p w14:paraId="379B1D30" w14:textId="61744221" w:rsidR="00727E4E" w:rsidRDefault="001F59EE">
      <w:pPr>
        <w:pStyle w:val="TOC1"/>
        <w:tabs>
          <w:tab w:val="right" w:leader="dot" w:pos="9350"/>
        </w:tabs>
        <w:rPr>
          <w:rFonts w:asciiTheme="minorHAnsi" w:eastAsiaTheme="minorEastAsia" w:hAnsiTheme="minorHAnsi" w:cstheme="minorBidi"/>
          <w:noProof/>
          <w:color w:val="auto"/>
          <w:sz w:val="22"/>
          <w:szCs w:val="22"/>
        </w:rPr>
      </w:pPr>
      <w:hyperlink w:anchor="_Toc110849622" w:history="1">
        <w:r w:rsidR="00727E4E" w:rsidRPr="007F3CDE">
          <w:rPr>
            <w:rStyle w:val="Hyperlink"/>
            <w:bCs/>
            <w:noProof/>
            <w:lang w:val="fr-CA"/>
          </w:rPr>
          <w:t>Processus de paiement</w:t>
        </w:r>
        <w:r w:rsidR="00727E4E">
          <w:rPr>
            <w:noProof/>
            <w:webHidden/>
          </w:rPr>
          <w:tab/>
        </w:r>
        <w:r w:rsidR="00727E4E">
          <w:rPr>
            <w:noProof/>
            <w:webHidden/>
          </w:rPr>
          <w:fldChar w:fldCharType="begin"/>
        </w:r>
        <w:r w:rsidR="00727E4E">
          <w:rPr>
            <w:noProof/>
            <w:webHidden/>
          </w:rPr>
          <w:instrText xml:space="preserve"> PAGEREF _Toc110849622 \h </w:instrText>
        </w:r>
        <w:r w:rsidR="00727E4E">
          <w:rPr>
            <w:noProof/>
            <w:webHidden/>
          </w:rPr>
        </w:r>
        <w:r w:rsidR="00727E4E">
          <w:rPr>
            <w:noProof/>
            <w:webHidden/>
          </w:rPr>
          <w:fldChar w:fldCharType="separate"/>
        </w:r>
        <w:r w:rsidR="00727E4E">
          <w:rPr>
            <w:noProof/>
            <w:webHidden/>
          </w:rPr>
          <w:t>7</w:t>
        </w:r>
        <w:r w:rsidR="00727E4E">
          <w:rPr>
            <w:noProof/>
            <w:webHidden/>
          </w:rPr>
          <w:fldChar w:fldCharType="end"/>
        </w:r>
      </w:hyperlink>
    </w:p>
    <w:p w14:paraId="54BB7D0C" w14:textId="4CA02DF7" w:rsidR="00727E4E" w:rsidRDefault="001F59EE">
      <w:pPr>
        <w:pStyle w:val="TOC1"/>
        <w:tabs>
          <w:tab w:val="right" w:leader="dot" w:pos="9350"/>
        </w:tabs>
        <w:rPr>
          <w:rFonts w:asciiTheme="minorHAnsi" w:eastAsiaTheme="minorEastAsia" w:hAnsiTheme="minorHAnsi" w:cstheme="minorBidi"/>
          <w:noProof/>
          <w:color w:val="auto"/>
          <w:sz w:val="22"/>
          <w:szCs w:val="22"/>
        </w:rPr>
      </w:pPr>
      <w:hyperlink w:anchor="_Toc110849623" w:history="1">
        <w:r w:rsidR="00727E4E" w:rsidRPr="007F3CDE">
          <w:rPr>
            <w:rStyle w:val="Hyperlink"/>
            <w:bCs/>
            <w:noProof/>
            <w:lang w:val="fr-CA"/>
          </w:rPr>
          <w:t>Évaluation et contrôle</w:t>
        </w:r>
        <w:r w:rsidR="00727E4E">
          <w:rPr>
            <w:noProof/>
            <w:webHidden/>
          </w:rPr>
          <w:tab/>
        </w:r>
        <w:r w:rsidR="00727E4E">
          <w:rPr>
            <w:noProof/>
            <w:webHidden/>
          </w:rPr>
          <w:fldChar w:fldCharType="begin"/>
        </w:r>
        <w:r w:rsidR="00727E4E">
          <w:rPr>
            <w:noProof/>
            <w:webHidden/>
          </w:rPr>
          <w:instrText xml:space="preserve"> PAGEREF _Toc110849623 \h </w:instrText>
        </w:r>
        <w:r w:rsidR="00727E4E">
          <w:rPr>
            <w:noProof/>
            <w:webHidden/>
          </w:rPr>
        </w:r>
        <w:r w:rsidR="00727E4E">
          <w:rPr>
            <w:noProof/>
            <w:webHidden/>
          </w:rPr>
          <w:fldChar w:fldCharType="separate"/>
        </w:r>
        <w:r w:rsidR="00727E4E">
          <w:rPr>
            <w:noProof/>
            <w:webHidden/>
          </w:rPr>
          <w:t>7</w:t>
        </w:r>
        <w:r w:rsidR="00727E4E">
          <w:rPr>
            <w:noProof/>
            <w:webHidden/>
          </w:rPr>
          <w:fldChar w:fldCharType="end"/>
        </w:r>
      </w:hyperlink>
    </w:p>
    <w:p w14:paraId="37B9218F" w14:textId="4979B2D0" w:rsidR="00727E4E" w:rsidRDefault="001F59EE">
      <w:pPr>
        <w:pStyle w:val="TOC1"/>
        <w:tabs>
          <w:tab w:val="right" w:leader="dot" w:pos="9350"/>
        </w:tabs>
        <w:rPr>
          <w:rFonts w:asciiTheme="minorHAnsi" w:eastAsiaTheme="minorEastAsia" w:hAnsiTheme="minorHAnsi" w:cstheme="minorBidi"/>
          <w:noProof/>
          <w:color w:val="auto"/>
          <w:sz w:val="22"/>
          <w:szCs w:val="22"/>
        </w:rPr>
      </w:pPr>
      <w:hyperlink w:anchor="_Toc110849624" w:history="1">
        <w:r w:rsidR="00727E4E" w:rsidRPr="007F3CDE">
          <w:rPr>
            <w:rStyle w:val="Hyperlink"/>
            <w:bCs/>
            <w:noProof/>
            <w:lang w:val="fr-CA"/>
          </w:rPr>
          <w:t>Annexe A : Calcul de l’échelle variable</w:t>
        </w:r>
        <w:r w:rsidR="00727E4E">
          <w:rPr>
            <w:noProof/>
            <w:webHidden/>
          </w:rPr>
          <w:tab/>
        </w:r>
        <w:r w:rsidR="00727E4E">
          <w:rPr>
            <w:noProof/>
            <w:webHidden/>
          </w:rPr>
          <w:fldChar w:fldCharType="begin"/>
        </w:r>
        <w:r w:rsidR="00727E4E">
          <w:rPr>
            <w:noProof/>
            <w:webHidden/>
          </w:rPr>
          <w:instrText xml:space="preserve"> PAGEREF _Toc110849624 \h </w:instrText>
        </w:r>
        <w:r w:rsidR="00727E4E">
          <w:rPr>
            <w:noProof/>
            <w:webHidden/>
          </w:rPr>
        </w:r>
        <w:r w:rsidR="00727E4E">
          <w:rPr>
            <w:noProof/>
            <w:webHidden/>
          </w:rPr>
          <w:fldChar w:fldCharType="separate"/>
        </w:r>
        <w:r w:rsidR="00727E4E">
          <w:rPr>
            <w:noProof/>
            <w:webHidden/>
          </w:rPr>
          <w:t>9</w:t>
        </w:r>
        <w:r w:rsidR="00727E4E">
          <w:rPr>
            <w:noProof/>
            <w:webHidden/>
          </w:rPr>
          <w:fldChar w:fldCharType="end"/>
        </w:r>
      </w:hyperlink>
    </w:p>
    <w:p w14:paraId="54492983" w14:textId="4AB1E392" w:rsidR="00727E4E" w:rsidRDefault="001F59EE">
      <w:pPr>
        <w:pStyle w:val="TOC1"/>
        <w:tabs>
          <w:tab w:val="right" w:leader="dot" w:pos="9350"/>
        </w:tabs>
        <w:rPr>
          <w:rFonts w:asciiTheme="minorHAnsi" w:eastAsiaTheme="minorEastAsia" w:hAnsiTheme="minorHAnsi" w:cstheme="minorBidi"/>
          <w:noProof/>
          <w:color w:val="auto"/>
          <w:sz w:val="22"/>
          <w:szCs w:val="22"/>
        </w:rPr>
      </w:pPr>
      <w:hyperlink w:anchor="_Toc110849625" w:history="1">
        <w:r w:rsidR="00727E4E" w:rsidRPr="007F3CDE">
          <w:rPr>
            <w:rStyle w:val="Hyperlink"/>
            <w:bCs/>
            <w:noProof/>
            <w:lang w:val="fr-CA"/>
          </w:rPr>
          <w:t>Annexe B – Coûts liés au handicap</w:t>
        </w:r>
        <w:r w:rsidR="00727E4E">
          <w:rPr>
            <w:noProof/>
            <w:webHidden/>
          </w:rPr>
          <w:tab/>
        </w:r>
        <w:r w:rsidR="00727E4E">
          <w:rPr>
            <w:noProof/>
            <w:webHidden/>
          </w:rPr>
          <w:fldChar w:fldCharType="begin"/>
        </w:r>
        <w:r w:rsidR="00727E4E">
          <w:rPr>
            <w:noProof/>
            <w:webHidden/>
          </w:rPr>
          <w:instrText xml:space="preserve"> PAGEREF _Toc110849625 \h </w:instrText>
        </w:r>
        <w:r w:rsidR="00727E4E">
          <w:rPr>
            <w:noProof/>
            <w:webHidden/>
          </w:rPr>
        </w:r>
        <w:r w:rsidR="00727E4E">
          <w:rPr>
            <w:noProof/>
            <w:webHidden/>
          </w:rPr>
          <w:fldChar w:fldCharType="separate"/>
        </w:r>
        <w:r w:rsidR="00727E4E">
          <w:rPr>
            <w:noProof/>
            <w:webHidden/>
          </w:rPr>
          <w:t>10</w:t>
        </w:r>
        <w:r w:rsidR="00727E4E">
          <w:rPr>
            <w:noProof/>
            <w:webHidden/>
          </w:rPr>
          <w:fldChar w:fldCharType="end"/>
        </w:r>
      </w:hyperlink>
    </w:p>
    <w:p w14:paraId="15CA7A22" w14:textId="42E8ABD3" w:rsidR="00727E4E" w:rsidRDefault="001F59EE">
      <w:pPr>
        <w:pStyle w:val="TOC1"/>
        <w:tabs>
          <w:tab w:val="right" w:leader="dot" w:pos="9350"/>
        </w:tabs>
        <w:rPr>
          <w:rFonts w:asciiTheme="minorHAnsi" w:eastAsiaTheme="minorEastAsia" w:hAnsiTheme="minorHAnsi" w:cstheme="minorBidi"/>
          <w:noProof/>
          <w:color w:val="auto"/>
          <w:sz w:val="22"/>
          <w:szCs w:val="22"/>
        </w:rPr>
      </w:pPr>
      <w:hyperlink w:anchor="_Toc110849626" w:history="1">
        <w:r w:rsidR="00727E4E" w:rsidRPr="007F3CDE">
          <w:rPr>
            <w:rStyle w:val="Hyperlink"/>
            <w:noProof/>
          </w:rPr>
          <w:t>Annexe C: Coordonnées</w:t>
        </w:r>
        <w:r w:rsidR="00727E4E">
          <w:rPr>
            <w:noProof/>
            <w:webHidden/>
          </w:rPr>
          <w:tab/>
        </w:r>
        <w:r w:rsidR="00727E4E">
          <w:rPr>
            <w:noProof/>
            <w:webHidden/>
          </w:rPr>
          <w:fldChar w:fldCharType="begin"/>
        </w:r>
        <w:r w:rsidR="00727E4E">
          <w:rPr>
            <w:noProof/>
            <w:webHidden/>
          </w:rPr>
          <w:instrText xml:space="preserve"> PAGEREF _Toc110849626 \h </w:instrText>
        </w:r>
        <w:r w:rsidR="00727E4E">
          <w:rPr>
            <w:noProof/>
            <w:webHidden/>
          </w:rPr>
        </w:r>
        <w:r w:rsidR="00727E4E">
          <w:rPr>
            <w:noProof/>
            <w:webHidden/>
          </w:rPr>
          <w:fldChar w:fldCharType="separate"/>
        </w:r>
        <w:r w:rsidR="00727E4E">
          <w:rPr>
            <w:noProof/>
            <w:webHidden/>
          </w:rPr>
          <w:t>11</w:t>
        </w:r>
        <w:r w:rsidR="00727E4E">
          <w:rPr>
            <w:noProof/>
            <w:webHidden/>
          </w:rPr>
          <w:fldChar w:fldCharType="end"/>
        </w:r>
      </w:hyperlink>
    </w:p>
    <w:p w14:paraId="4608BFBF" w14:textId="7603E5C5" w:rsidR="00927109" w:rsidRPr="00D76C5A" w:rsidRDefault="00927109" w:rsidP="00664DDD">
      <w:pPr>
        <w:rPr>
          <w:lang w:val="fr-CA"/>
        </w:rPr>
      </w:pPr>
      <w:r w:rsidRPr="00D76C5A">
        <w:rPr>
          <w:lang w:val="fr-CA"/>
        </w:rPr>
        <w:fldChar w:fldCharType="end"/>
      </w:r>
    </w:p>
    <w:p w14:paraId="21E0B8FB" w14:textId="452546A1" w:rsidR="00664DDD" w:rsidRPr="00D76C5A" w:rsidRDefault="00664DDD" w:rsidP="00664DDD">
      <w:pPr>
        <w:rPr>
          <w:lang w:val="fr-CA"/>
        </w:rPr>
      </w:pPr>
    </w:p>
    <w:p w14:paraId="42137956" w14:textId="0022B2D6" w:rsidR="00664DDD" w:rsidRPr="00D76C5A" w:rsidRDefault="00664DDD">
      <w:pPr>
        <w:autoSpaceDE/>
        <w:autoSpaceDN/>
        <w:adjustRightInd/>
        <w:spacing w:after="160" w:line="259" w:lineRule="auto"/>
        <w:rPr>
          <w:lang w:val="fr-CA"/>
        </w:rPr>
      </w:pPr>
      <w:r w:rsidRPr="00D76C5A">
        <w:rPr>
          <w:lang w:val="fr-CA"/>
        </w:rPr>
        <w:br w:type="page"/>
      </w:r>
    </w:p>
    <w:p w14:paraId="4493A600" w14:textId="77777777" w:rsidR="00F936C1" w:rsidRPr="00D76C5A" w:rsidRDefault="00F936C1" w:rsidP="00927109">
      <w:pPr>
        <w:pStyle w:val="Heading1"/>
        <w:rPr>
          <w:lang w:val="fr-CA"/>
        </w:rPr>
      </w:pPr>
      <w:bookmarkStart w:id="3" w:name="_Toc110849611"/>
      <w:r w:rsidRPr="00D76C5A">
        <w:rPr>
          <w:bCs/>
          <w:lang w:val="fr-CA"/>
        </w:rPr>
        <w:lastRenderedPageBreak/>
        <w:t>Objectif</w:t>
      </w:r>
      <w:bookmarkEnd w:id="3"/>
    </w:p>
    <w:p w14:paraId="6F5427B0" w14:textId="77777777" w:rsidR="00F936C1" w:rsidRPr="00D76C5A" w:rsidRDefault="00F936C1" w:rsidP="00664DDD">
      <w:pPr>
        <w:rPr>
          <w:lang w:val="fr-CA"/>
        </w:rPr>
      </w:pPr>
      <w:r w:rsidRPr="00D76C5A">
        <w:rPr>
          <w:lang w:val="fr-CA"/>
        </w:rPr>
        <w:t>Offrir une option de transport accessible aux personnes et aux familles</w:t>
      </w:r>
    </w:p>
    <w:p w14:paraId="0A83750A" w14:textId="1EFB4F10" w:rsidR="00F936C1" w:rsidRPr="00D76C5A" w:rsidRDefault="00F936C1" w:rsidP="00664DDD">
      <w:pPr>
        <w:rPr>
          <w:lang w:val="fr-CA"/>
        </w:rPr>
      </w:pPr>
      <w:proofErr w:type="gramStart"/>
      <w:r w:rsidRPr="00D76C5A">
        <w:rPr>
          <w:lang w:val="fr-CA"/>
        </w:rPr>
        <w:t>de</w:t>
      </w:r>
      <w:proofErr w:type="gramEnd"/>
      <w:r w:rsidRPr="00D76C5A">
        <w:rPr>
          <w:lang w:val="fr-CA"/>
        </w:rPr>
        <w:t xml:space="preserve"> la province et réduire les coûts associés au</w:t>
      </w:r>
      <w:r w:rsidR="009642E0">
        <w:rPr>
          <w:lang w:val="fr-CA"/>
        </w:rPr>
        <w:t>x</w:t>
      </w:r>
      <w:r w:rsidRPr="00D76C5A">
        <w:rPr>
          <w:lang w:val="fr-CA"/>
        </w:rPr>
        <w:t xml:space="preserve"> handicap</w:t>
      </w:r>
      <w:r w:rsidR="009642E0">
        <w:rPr>
          <w:lang w:val="fr-CA"/>
        </w:rPr>
        <w:t>s</w:t>
      </w:r>
      <w:r w:rsidRPr="00D76C5A">
        <w:rPr>
          <w:lang w:val="fr-CA"/>
        </w:rPr>
        <w:t>.</w:t>
      </w:r>
    </w:p>
    <w:p w14:paraId="702DBBE6" w14:textId="77777777" w:rsidR="00F936C1" w:rsidRPr="00D76C5A" w:rsidRDefault="00F936C1" w:rsidP="00664DDD">
      <w:pPr>
        <w:rPr>
          <w:lang w:val="fr-CA"/>
        </w:rPr>
      </w:pPr>
    </w:p>
    <w:p w14:paraId="612EA7A3" w14:textId="6678CE65" w:rsidR="00F936C1" w:rsidRPr="00D76C5A" w:rsidRDefault="00F936C1" w:rsidP="00664DDD">
      <w:pPr>
        <w:rPr>
          <w:lang w:val="fr-CA"/>
        </w:rPr>
      </w:pPr>
      <w:r w:rsidRPr="00D76C5A">
        <w:rPr>
          <w:lang w:val="fr-CA"/>
        </w:rPr>
        <w:t>Pour ce faire, des fonds sont accordés aux personnes et aux familles admissibles</w:t>
      </w:r>
      <w:r w:rsidRPr="00D76C5A">
        <w:rPr>
          <w:sz w:val="25"/>
          <w:lang w:val="fr-CA"/>
        </w:rPr>
        <w:t xml:space="preserve"> </w:t>
      </w:r>
      <w:r w:rsidRPr="00D76C5A">
        <w:rPr>
          <w:lang w:val="fr-CA"/>
        </w:rPr>
        <w:t>afin qu’elles puissent</w:t>
      </w:r>
      <w:r w:rsidR="00DC65A5">
        <w:rPr>
          <w:lang w:val="fr-CA"/>
        </w:rPr>
        <w:t xml:space="preserve"> </w:t>
      </w:r>
      <w:r w:rsidRPr="00D76C5A">
        <w:rPr>
          <w:lang w:val="fr-CA"/>
        </w:rPr>
        <w:t>adapter les véhicules personnels pour les rendre accessibles.</w:t>
      </w:r>
    </w:p>
    <w:p w14:paraId="55E1F4FA" w14:textId="77777777" w:rsidR="00F936C1" w:rsidRPr="00D76C5A" w:rsidRDefault="00F936C1" w:rsidP="00664DDD">
      <w:pPr>
        <w:rPr>
          <w:lang w:val="fr-CA"/>
        </w:rPr>
      </w:pPr>
    </w:p>
    <w:p w14:paraId="587FEFB7" w14:textId="77777777" w:rsidR="00F936C1" w:rsidRPr="00D76C5A" w:rsidRDefault="00F936C1" w:rsidP="00664DDD">
      <w:pPr>
        <w:rPr>
          <w:lang w:val="fr-CA"/>
        </w:rPr>
      </w:pPr>
    </w:p>
    <w:p w14:paraId="3F1C119A" w14:textId="77777777" w:rsidR="00F936C1" w:rsidRPr="00D76C5A" w:rsidRDefault="00F936C1" w:rsidP="00927109">
      <w:pPr>
        <w:pStyle w:val="Heading1"/>
        <w:rPr>
          <w:lang w:val="fr-CA"/>
        </w:rPr>
      </w:pPr>
      <w:bookmarkStart w:id="4" w:name="_Toc110849612"/>
      <w:r w:rsidRPr="00D76C5A">
        <w:rPr>
          <w:bCs/>
          <w:lang w:val="fr-CA"/>
        </w:rPr>
        <w:t>Justification</w:t>
      </w:r>
      <w:bookmarkEnd w:id="4"/>
    </w:p>
    <w:p w14:paraId="4CFE51A3" w14:textId="34084749" w:rsidR="00F936C1" w:rsidRPr="00D76C5A" w:rsidRDefault="00F936C1" w:rsidP="00664DDD">
      <w:pPr>
        <w:rPr>
          <w:lang w:val="fr-CA"/>
        </w:rPr>
      </w:pPr>
      <w:r w:rsidRPr="00D76C5A">
        <w:rPr>
          <w:lang w:val="fr-CA"/>
        </w:rPr>
        <w:t>Le manque de moyens de transport accessibles peut constituer un obstacle important pour les personnes</w:t>
      </w:r>
      <w:r w:rsidR="00DC65A5">
        <w:rPr>
          <w:lang w:val="fr-CA"/>
        </w:rPr>
        <w:t xml:space="preserve"> </w:t>
      </w:r>
      <w:r w:rsidRPr="00D76C5A">
        <w:rPr>
          <w:lang w:val="fr-CA"/>
        </w:rPr>
        <w:t>à mobilité réduite. Ce</w:t>
      </w:r>
      <w:r w:rsidR="00DC65A5">
        <w:rPr>
          <w:lang w:val="fr-CA"/>
        </w:rPr>
        <w:t>la</w:t>
      </w:r>
      <w:r w:rsidRPr="00D76C5A">
        <w:rPr>
          <w:lang w:val="fr-CA"/>
        </w:rPr>
        <w:t xml:space="preserve"> se révèle particulièrement difficile dans de nombreuses zones rurales où</w:t>
      </w:r>
      <w:r w:rsidR="00DC65A5">
        <w:rPr>
          <w:lang w:val="fr-CA"/>
        </w:rPr>
        <w:t xml:space="preserve"> </w:t>
      </w:r>
      <w:r w:rsidRPr="00D76C5A">
        <w:rPr>
          <w:lang w:val="fr-CA"/>
        </w:rPr>
        <w:t>il n’existe pas de moyens de transport accessibles, ce qui limite les</w:t>
      </w:r>
      <w:r w:rsidR="00DC65A5">
        <w:rPr>
          <w:lang w:val="fr-CA"/>
        </w:rPr>
        <w:t xml:space="preserve"> </w:t>
      </w:r>
      <w:r w:rsidRPr="00D76C5A">
        <w:rPr>
          <w:lang w:val="fr-CA"/>
        </w:rPr>
        <w:t>o</w:t>
      </w:r>
      <w:r w:rsidR="00DC65A5">
        <w:rPr>
          <w:lang w:val="fr-CA"/>
        </w:rPr>
        <w:t xml:space="preserve">ccasions </w:t>
      </w:r>
      <w:r w:rsidRPr="00D76C5A">
        <w:rPr>
          <w:lang w:val="fr-CA"/>
        </w:rPr>
        <w:t>de participation communautaire et d’emploi.</w:t>
      </w:r>
    </w:p>
    <w:p w14:paraId="538EB28E" w14:textId="77777777" w:rsidR="00F936C1" w:rsidRPr="00D76C5A" w:rsidRDefault="00F936C1" w:rsidP="00664DDD">
      <w:pPr>
        <w:rPr>
          <w:lang w:val="fr-CA"/>
        </w:rPr>
      </w:pPr>
    </w:p>
    <w:p w14:paraId="4651DD46" w14:textId="00036BFB" w:rsidR="00F936C1" w:rsidRPr="00D76C5A" w:rsidRDefault="00F936C1" w:rsidP="00664DDD">
      <w:pPr>
        <w:rPr>
          <w:lang w:val="fr-CA"/>
        </w:rPr>
      </w:pPr>
      <w:r w:rsidRPr="00D76C5A">
        <w:rPr>
          <w:lang w:val="fr-CA"/>
        </w:rPr>
        <w:t>Le financement des véhicules accessibles soutient l’engagement du gouvernement de Terre-Neuve-et-Labrador à</w:t>
      </w:r>
      <w:r w:rsidR="00103EEE">
        <w:rPr>
          <w:lang w:val="fr-CA"/>
        </w:rPr>
        <w:t xml:space="preserve"> devenir </w:t>
      </w:r>
      <w:r w:rsidRPr="00D76C5A">
        <w:rPr>
          <w:lang w:val="fr-CA"/>
        </w:rPr>
        <w:t>une province accessible et inclusive.</w:t>
      </w:r>
    </w:p>
    <w:p w14:paraId="4DA29601" w14:textId="77777777" w:rsidR="00A779EB" w:rsidRPr="00D76C5A" w:rsidRDefault="00A779EB" w:rsidP="00664DDD">
      <w:pPr>
        <w:rPr>
          <w:lang w:val="fr-CA"/>
        </w:rPr>
      </w:pPr>
    </w:p>
    <w:p w14:paraId="71617A74" w14:textId="77777777" w:rsidR="00F936C1" w:rsidRPr="00D76C5A" w:rsidRDefault="00F936C1" w:rsidP="00927109">
      <w:pPr>
        <w:pStyle w:val="Heading1"/>
        <w:rPr>
          <w:lang w:val="fr-CA"/>
        </w:rPr>
      </w:pPr>
      <w:bookmarkStart w:id="5" w:name="_Toc110849613"/>
      <w:r w:rsidRPr="00D76C5A">
        <w:rPr>
          <w:bCs/>
          <w:lang w:val="fr-CA"/>
        </w:rPr>
        <w:t>Portée</w:t>
      </w:r>
      <w:bookmarkEnd w:id="5"/>
    </w:p>
    <w:p w14:paraId="07A1A87B" w14:textId="26861849" w:rsidR="00F936C1" w:rsidRPr="00D76C5A" w:rsidRDefault="00F936C1" w:rsidP="00664DDD">
      <w:pPr>
        <w:rPr>
          <w:lang w:val="fr-CA"/>
        </w:rPr>
      </w:pPr>
      <w:r w:rsidRPr="00D76C5A">
        <w:rPr>
          <w:lang w:val="fr-CA"/>
        </w:rPr>
        <w:t>Le financement en matière de véhicules accessibles offre une aide financière aux particuliers et aux familles</w:t>
      </w:r>
      <w:r w:rsidR="00501513">
        <w:rPr>
          <w:lang w:val="fr-CA"/>
        </w:rPr>
        <w:t xml:space="preserve"> </w:t>
      </w:r>
      <w:r w:rsidRPr="00D76C5A">
        <w:rPr>
          <w:lang w:val="fr-CA"/>
        </w:rPr>
        <w:t>pour le coût d’achat et/ou d’installation de dispositifs d’accessibilité admissibles</w:t>
      </w:r>
      <w:r w:rsidR="00501513">
        <w:rPr>
          <w:lang w:val="fr-CA"/>
        </w:rPr>
        <w:t xml:space="preserve"> </w:t>
      </w:r>
      <w:r w:rsidRPr="00D76C5A">
        <w:rPr>
          <w:lang w:val="fr-CA"/>
        </w:rPr>
        <w:t>pour un véhicule neuf ou existant. La portée du financement</w:t>
      </w:r>
    </w:p>
    <w:p w14:paraId="5FC932D9" w14:textId="77777777" w:rsidR="00F936C1" w:rsidRPr="00D76C5A" w:rsidRDefault="00F936C1" w:rsidP="00664DDD">
      <w:pPr>
        <w:rPr>
          <w:lang w:val="fr-CA"/>
        </w:rPr>
      </w:pPr>
      <w:proofErr w:type="gramStart"/>
      <w:r w:rsidRPr="00D76C5A">
        <w:rPr>
          <w:lang w:val="fr-CA"/>
        </w:rPr>
        <w:t>comprend</w:t>
      </w:r>
      <w:proofErr w:type="gramEnd"/>
      <w:r w:rsidRPr="00D76C5A">
        <w:rPr>
          <w:lang w:val="fr-CA"/>
        </w:rPr>
        <w:t> :</w:t>
      </w:r>
    </w:p>
    <w:p w14:paraId="4865E762" w14:textId="4DE960DC" w:rsidR="00F936C1" w:rsidRPr="00D76C5A" w:rsidRDefault="00F936C1" w:rsidP="00F360D4">
      <w:pPr>
        <w:pStyle w:val="ListParagraph"/>
        <w:numPr>
          <w:ilvl w:val="0"/>
          <w:numId w:val="1"/>
        </w:numPr>
        <w:rPr>
          <w:lang w:val="fr-CA"/>
        </w:rPr>
      </w:pPr>
      <w:proofErr w:type="gramStart"/>
      <w:r w:rsidRPr="00D76C5A">
        <w:rPr>
          <w:lang w:val="fr-CA"/>
        </w:rPr>
        <w:t>les</w:t>
      </w:r>
      <w:proofErr w:type="gramEnd"/>
      <w:r w:rsidRPr="00D76C5A">
        <w:rPr>
          <w:lang w:val="fr-CA"/>
        </w:rPr>
        <w:t xml:space="preserve"> particuliers peuvent demander un financement une fois tous les cinq (5) ans (les exceptions sont évaluées sur une base individuelle); </w:t>
      </w:r>
    </w:p>
    <w:p w14:paraId="7607CFF9" w14:textId="576D53D6" w:rsidR="00F936C1" w:rsidRPr="00D76C5A" w:rsidRDefault="00F936C1" w:rsidP="00664DDD">
      <w:pPr>
        <w:pStyle w:val="ListParagraph"/>
        <w:numPr>
          <w:ilvl w:val="0"/>
          <w:numId w:val="1"/>
        </w:numPr>
        <w:rPr>
          <w:lang w:val="fr-CA"/>
        </w:rPr>
      </w:pPr>
      <w:proofErr w:type="gramStart"/>
      <w:r w:rsidRPr="00D76C5A">
        <w:rPr>
          <w:lang w:val="fr-CA"/>
        </w:rPr>
        <w:t>un</w:t>
      </w:r>
      <w:proofErr w:type="gramEnd"/>
      <w:r w:rsidRPr="00D76C5A">
        <w:rPr>
          <w:lang w:val="fr-CA"/>
        </w:rPr>
        <w:t xml:space="preserve"> (1) véhicule personnel (</w:t>
      </w:r>
      <w:r w:rsidR="00E426F6">
        <w:rPr>
          <w:lang w:val="fr-CA"/>
        </w:rPr>
        <w:t>appartenant au ménage</w:t>
      </w:r>
      <w:r w:rsidRPr="00D76C5A">
        <w:rPr>
          <w:lang w:val="fr-CA"/>
        </w:rPr>
        <w:t xml:space="preserve"> ou loué) par ménage peut être adapté;</w:t>
      </w:r>
    </w:p>
    <w:p w14:paraId="516D8851" w14:textId="5D050BAB" w:rsidR="00F936C1" w:rsidRPr="00D76C5A" w:rsidRDefault="00F936C1" w:rsidP="00CF0A41">
      <w:pPr>
        <w:pStyle w:val="ListParagraph"/>
        <w:numPr>
          <w:ilvl w:val="0"/>
          <w:numId w:val="1"/>
        </w:numPr>
        <w:rPr>
          <w:lang w:val="fr-CA"/>
        </w:rPr>
      </w:pPr>
      <w:proofErr w:type="gramStart"/>
      <w:r w:rsidRPr="00D76C5A">
        <w:rPr>
          <w:lang w:val="fr-CA"/>
        </w:rPr>
        <w:t>le</w:t>
      </w:r>
      <w:proofErr w:type="gramEnd"/>
      <w:r w:rsidRPr="00D76C5A">
        <w:rPr>
          <w:lang w:val="fr-CA"/>
        </w:rPr>
        <w:t xml:space="preserve"> demandeur ne doit pas être admissible ou avoir reçu un financement aux mêmes fins dans le cadre d’un autre programme gouvernemental ou de prestations d’assurance ou d’indemnisation</w:t>
      </w:r>
    </w:p>
    <w:p w14:paraId="6D06D489" w14:textId="27115A95" w:rsidR="00F936C1" w:rsidRPr="00D76C5A" w:rsidRDefault="00664DDD" w:rsidP="00A65225">
      <w:pPr>
        <w:pStyle w:val="ListParagraph"/>
        <w:numPr>
          <w:ilvl w:val="0"/>
          <w:numId w:val="1"/>
        </w:numPr>
        <w:rPr>
          <w:lang w:val="fr-CA"/>
        </w:rPr>
      </w:pPr>
      <w:proofErr w:type="gramStart"/>
      <w:r w:rsidRPr="00D76C5A">
        <w:rPr>
          <w:lang w:val="fr-CA"/>
        </w:rPr>
        <w:t>les</w:t>
      </w:r>
      <w:proofErr w:type="gramEnd"/>
      <w:r w:rsidRPr="00D76C5A">
        <w:rPr>
          <w:lang w:val="fr-CA"/>
        </w:rPr>
        <w:t xml:space="preserve"> véhicules financés dans le cadre de ce programme peuvent être achetés ou </w:t>
      </w:r>
      <w:r w:rsidR="00E426F6">
        <w:rPr>
          <w:lang w:val="fr-CA"/>
        </w:rPr>
        <w:t>adaptés</w:t>
      </w:r>
      <w:r w:rsidRPr="00D76C5A">
        <w:rPr>
          <w:lang w:val="fr-CA"/>
        </w:rPr>
        <w:t xml:space="preserve"> à l’extérieur de la province.</w:t>
      </w:r>
    </w:p>
    <w:p w14:paraId="3A148A53" w14:textId="77777777" w:rsidR="00A779EB" w:rsidRPr="00D76C5A" w:rsidRDefault="00A779EB" w:rsidP="00664DDD">
      <w:pPr>
        <w:rPr>
          <w:lang w:val="fr-CA"/>
        </w:rPr>
      </w:pPr>
    </w:p>
    <w:p w14:paraId="410B640D" w14:textId="77777777" w:rsidR="00A779EB" w:rsidRPr="00D76C5A" w:rsidRDefault="00A779EB" w:rsidP="00664DDD">
      <w:pPr>
        <w:rPr>
          <w:lang w:val="fr-CA"/>
        </w:rPr>
      </w:pPr>
    </w:p>
    <w:p w14:paraId="6D0A0EA7" w14:textId="77777777" w:rsidR="00F936C1" w:rsidRPr="00D76C5A" w:rsidRDefault="00F936C1" w:rsidP="00927109">
      <w:pPr>
        <w:pStyle w:val="Heading1"/>
        <w:rPr>
          <w:lang w:val="fr-CA"/>
        </w:rPr>
      </w:pPr>
      <w:bookmarkStart w:id="6" w:name="_Toc110849614"/>
      <w:r w:rsidRPr="00D76C5A">
        <w:rPr>
          <w:bCs/>
          <w:lang w:val="fr-CA"/>
        </w:rPr>
        <w:t>Financement admissible</w:t>
      </w:r>
      <w:bookmarkEnd w:id="6"/>
    </w:p>
    <w:p w14:paraId="35E104E5" w14:textId="77777777" w:rsidR="00394F77" w:rsidRPr="00D76C5A" w:rsidRDefault="00394F77" w:rsidP="00664DDD">
      <w:pPr>
        <w:rPr>
          <w:lang w:val="fr-CA"/>
        </w:rPr>
      </w:pPr>
    </w:p>
    <w:p w14:paraId="14859225" w14:textId="77777777" w:rsidR="00F936C1" w:rsidRPr="00D76C5A" w:rsidRDefault="00F936C1" w:rsidP="00664DDD">
      <w:pPr>
        <w:rPr>
          <w:lang w:val="fr-CA"/>
        </w:rPr>
      </w:pPr>
      <w:r w:rsidRPr="00D76C5A">
        <w:rPr>
          <w:lang w:val="fr-CA"/>
        </w:rPr>
        <w:t>Le financement en matière de véhicules accessibles :</w:t>
      </w:r>
    </w:p>
    <w:p w14:paraId="63445DD2" w14:textId="07BCDA5B" w:rsidR="00F936C1" w:rsidRPr="00D76C5A" w:rsidRDefault="00F936C1" w:rsidP="00664DDD">
      <w:pPr>
        <w:pStyle w:val="ListParagraph"/>
        <w:numPr>
          <w:ilvl w:val="0"/>
          <w:numId w:val="20"/>
        </w:numPr>
        <w:rPr>
          <w:lang w:val="fr-CA"/>
        </w:rPr>
      </w:pPr>
      <w:proofErr w:type="gramStart"/>
      <w:r w:rsidRPr="00D76C5A">
        <w:rPr>
          <w:lang w:val="fr-CA"/>
        </w:rPr>
        <w:t>prévoit</w:t>
      </w:r>
      <w:proofErr w:type="gramEnd"/>
      <w:r w:rsidRPr="00D76C5A">
        <w:rPr>
          <w:lang w:val="fr-CA"/>
        </w:rPr>
        <w:t xml:space="preserve"> un financement maximal de 25 000 $;</w:t>
      </w:r>
    </w:p>
    <w:p w14:paraId="50D02CF6" w14:textId="73076C68" w:rsidR="00F936C1" w:rsidRPr="00D76C5A" w:rsidRDefault="00F936C1" w:rsidP="00664DDD">
      <w:pPr>
        <w:pStyle w:val="ListParagraph"/>
        <w:numPr>
          <w:ilvl w:val="0"/>
          <w:numId w:val="20"/>
        </w:numPr>
        <w:rPr>
          <w:lang w:val="fr-CA"/>
        </w:rPr>
      </w:pPr>
      <w:proofErr w:type="gramStart"/>
      <w:r w:rsidRPr="00D76C5A">
        <w:rPr>
          <w:lang w:val="fr-CA"/>
        </w:rPr>
        <w:t>est</w:t>
      </w:r>
      <w:proofErr w:type="gramEnd"/>
      <w:r w:rsidRPr="00D76C5A">
        <w:rPr>
          <w:lang w:val="fr-CA"/>
        </w:rPr>
        <w:t xml:space="preserve"> soumis à un examen des revenus afin de déterminer l’admissibilité financière des demandeurs;</w:t>
      </w:r>
    </w:p>
    <w:p w14:paraId="5556A8C3" w14:textId="28701967" w:rsidR="00F936C1" w:rsidRPr="00D76C5A" w:rsidRDefault="00F936C1" w:rsidP="00664DDD">
      <w:pPr>
        <w:pStyle w:val="ListParagraph"/>
        <w:numPr>
          <w:ilvl w:val="0"/>
          <w:numId w:val="20"/>
        </w:numPr>
        <w:rPr>
          <w:lang w:val="fr-CA"/>
        </w:rPr>
      </w:pPr>
      <w:proofErr w:type="gramStart"/>
      <w:r w:rsidRPr="00D76C5A">
        <w:rPr>
          <w:lang w:val="fr-CA"/>
        </w:rPr>
        <w:t>prévoit</w:t>
      </w:r>
      <w:proofErr w:type="gramEnd"/>
      <w:r w:rsidRPr="00D76C5A">
        <w:rPr>
          <w:lang w:val="fr-CA"/>
        </w:rPr>
        <w:t xml:space="preserve"> un financement à hauteur de 100 %, jusqu’à 25 000 $, aux demandeurs admissibles dont le revenu annuel net est inférieur ou égal à 46 500 $;</w:t>
      </w:r>
    </w:p>
    <w:p w14:paraId="0B4CF577" w14:textId="4090FC12" w:rsidR="00F936C1" w:rsidRPr="00D76C5A" w:rsidRDefault="00F936C1" w:rsidP="00664DDD">
      <w:pPr>
        <w:pStyle w:val="ListParagraph"/>
        <w:numPr>
          <w:ilvl w:val="0"/>
          <w:numId w:val="20"/>
        </w:numPr>
        <w:rPr>
          <w:lang w:val="fr-CA"/>
        </w:rPr>
      </w:pPr>
      <w:proofErr w:type="gramStart"/>
      <w:r w:rsidRPr="00D76C5A">
        <w:rPr>
          <w:lang w:val="fr-CA"/>
        </w:rPr>
        <w:t>prévoit</w:t>
      </w:r>
      <w:proofErr w:type="gramEnd"/>
      <w:r w:rsidRPr="00D76C5A">
        <w:rPr>
          <w:lang w:val="fr-CA"/>
        </w:rPr>
        <w:t xml:space="preserve"> un financement partiel aux demandeurs admissibles dont le revenu annuel net se situe entre 46 500 $ et 64 000 $;</w:t>
      </w:r>
    </w:p>
    <w:p w14:paraId="43BAC3B4" w14:textId="7EB012D7" w:rsidR="00F936C1" w:rsidRPr="00D76C5A" w:rsidRDefault="00F936C1" w:rsidP="002E754F">
      <w:pPr>
        <w:pStyle w:val="ListParagraph"/>
        <w:numPr>
          <w:ilvl w:val="0"/>
          <w:numId w:val="20"/>
        </w:numPr>
        <w:rPr>
          <w:lang w:val="fr-CA"/>
        </w:rPr>
      </w:pPr>
      <w:proofErr w:type="gramStart"/>
      <w:r w:rsidRPr="00D76C5A">
        <w:rPr>
          <w:lang w:val="fr-CA"/>
        </w:rPr>
        <w:lastRenderedPageBreak/>
        <w:t>utilise</w:t>
      </w:r>
      <w:proofErr w:type="gramEnd"/>
      <w:r w:rsidRPr="00D76C5A">
        <w:rPr>
          <w:lang w:val="fr-CA"/>
        </w:rPr>
        <w:t xml:space="preserve"> une formule à échelle variable pour déterminer le montant du financement auquel le demandeur est admissible (</w:t>
      </w:r>
      <w:r w:rsidR="006E2B7E">
        <w:rPr>
          <w:lang w:val="fr-CA"/>
        </w:rPr>
        <w:t>voir l’</w:t>
      </w:r>
      <w:r w:rsidRPr="00D76C5A">
        <w:rPr>
          <w:lang w:val="fr-CA"/>
        </w:rPr>
        <w:t>Annexe A – Calcul de l’échelle variable);</w:t>
      </w:r>
    </w:p>
    <w:p w14:paraId="66C02AC7" w14:textId="0DC18719" w:rsidR="00F936C1" w:rsidRPr="00D76C5A" w:rsidRDefault="00F936C1" w:rsidP="00C702A8">
      <w:pPr>
        <w:pStyle w:val="ListParagraph"/>
        <w:numPr>
          <w:ilvl w:val="0"/>
          <w:numId w:val="20"/>
        </w:numPr>
        <w:rPr>
          <w:lang w:val="fr-CA"/>
        </w:rPr>
      </w:pPr>
      <w:proofErr w:type="gramStart"/>
      <w:r w:rsidRPr="00D76C5A">
        <w:rPr>
          <w:lang w:val="fr-CA"/>
        </w:rPr>
        <w:t>tient</w:t>
      </w:r>
      <w:proofErr w:type="gramEnd"/>
      <w:r w:rsidRPr="00D76C5A">
        <w:rPr>
          <w:lang w:val="fr-CA"/>
        </w:rPr>
        <w:t xml:space="preserve"> compte des coûts liés au handicap, qui ne sont pas actuellement couverts par une autre source de financement, pour déterminer l’admissibilité financière. (</w:t>
      </w:r>
      <w:proofErr w:type="gramStart"/>
      <w:r w:rsidR="006E2B7E">
        <w:rPr>
          <w:lang w:val="fr-CA"/>
        </w:rPr>
        <w:t>voir</w:t>
      </w:r>
      <w:proofErr w:type="gramEnd"/>
      <w:r w:rsidR="006E2B7E">
        <w:rPr>
          <w:lang w:val="fr-CA"/>
        </w:rPr>
        <w:t xml:space="preserve"> l’</w:t>
      </w:r>
      <w:r w:rsidRPr="00D76C5A">
        <w:rPr>
          <w:lang w:val="fr-CA"/>
        </w:rPr>
        <w:t>Annexe B – Coûts liés au handicap)</w:t>
      </w:r>
    </w:p>
    <w:p w14:paraId="75360BCD" w14:textId="77777777" w:rsidR="00394F77" w:rsidRPr="00D76C5A" w:rsidRDefault="00394F77" w:rsidP="00664DDD">
      <w:pPr>
        <w:rPr>
          <w:lang w:val="fr-CA"/>
        </w:rPr>
      </w:pPr>
    </w:p>
    <w:p w14:paraId="356FACD0" w14:textId="77777777" w:rsidR="00394F77" w:rsidRPr="00D76C5A" w:rsidRDefault="00394F77" w:rsidP="00664DDD">
      <w:pPr>
        <w:rPr>
          <w:lang w:val="fr-CA"/>
        </w:rPr>
      </w:pPr>
    </w:p>
    <w:p w14:paraId="18456C6D" w14:textId="77777777" w:rsidR="00F936C1" w:rsidRPr="00D76C5A" w:rsidRDefault="00F936C1" w:rsidP="00927109">
      <w:pPr>
        <w:pStyle w:val="Heading1"/>
        <w:rPr>
          <w:lang w:val="fr-CA"/>
        </w:rPr>
      </w:pPr>
      <w:bookmarkStart w:id="7" w:name="_Toc110849615"/>
      <w:r w:rsidRPr="00D76C5A">
        <w:rPr>
          <w:bCs/>
          <w:lang w:val="fr-CA"/>
        </w:rPr>
        <w:t>Coûts admissibles</w:t>
      </w:r>
      <w:bookmarkEnd w:id="7"/>
    </w:p>
    <w:p w14:paraId="3A5D424D" w14:textId="77777777" w:rsidR="00394F77" w:rsidRPr="00D76C5A" w:rsidRDefault="00394F77" w:rsidP="00664DDD">
      <w:pPr>
        <w:rPr>
          <w:lang w:val="fr-CA"/>
        </w:rPr>
      </w:pPr>
    </w:p>
    <w:p w14:paraId="26C5605C" w14:textId="642243E3" w:rsidR="00F936C1" w:rsidRPr="00D76C5A" w:rsidRDefault="00F936C1" w:rsidP="00664DDD">
      <w:pPr>
        <w:pStyle w:val="Heading2"/>
        <w:rPr>
          <w:lang w:val="fr-CA"/>
        </w:rPr>
      </w:pPr>
      <w:bookmarkStart w:id="8" w:name="_Toc110849616"/>
      <w:r w:rsidRPr="00D76C5A">
        <w:rPr>
          <w:bCs/>
          <w:lang w:val="fr-CA"/>
        </w:rPr>
        <w:t xml:space="preserve">Nouvelles </w:t>
      </w:r>
      <w:r w:rsidR="006E2B7E">
        <w:rPr>
          <w:bCs/>
          <w:lang w:val="fr-CA"/>
        </w:rPr>
        <w:t>adaptations</w:t>
      </w:r>
      <w:bookmarkEnd w:id="8"/>
    </w:p>
    <w:p w14:paraId="3097D578" w14:textId="61FD7072" w:rsidR="00F936C1" w:rsidRPr="00D76C5A" w:rsidRDefault="00F936C1" w:rsidP="00664DDD">
      <w:pPr>
        <w:rPr>
          <w:lang w:val="fr-CA"/>
        </w:rPr>
      </w:pPr>
      <w:r w:rsidRPr="00D76C5A">
        <w:rPr>
          <w:lang w:val="fr-CA"/>
        </w:rPr>
        <w:t>Subventions pour l’achat ou l’installation d’éléments d’accessibilité admissibles tels que :</w:t>
      </w:r>
    </w:p>
    <w:p w14:paraId="156A29C0" w14:textId="77777777" w:rsidR="0090440E" w:rsidRPr="00D76C5A" w:rsidRDefault="0090440E" w:rsidP="00664DDD">
      <w:pPr>
        <w:pStyle w:val="ListParagraph"/>
        <w:numPr>
          <w:ilvl w:val="0"/>
          <w:numId w:val="25"/>
        </w:numPr>
        <w:rPr>
          <w:lang w:val="fr-CA"/>
        </w:rPr>
      </w:pPr>
      <w:proofErr w:type="gramStart"/>
      <w:r w:rsidRPr="00D76C5A">
        <w:rPr>
          <w:lang w:val="fr-CA"/>
        </w:rPr>
        <w:t>sièges</w:t>
      </w:r>
      <w:proofErr w:type="gramEnd"/>
      <w:r w:rsidRPr="00D76C5A">
        <w:rPr>
          <w:lang w:val="fr-CA"/>
        </w:rPr>
        <w:t xml:space="preserve"> personnalisés;</w:t>
      </w:r>
    </w:p>
    <w:p w14:paraId="33940FEE" w14:textId="3F3B3278" w:rsidR="00F936C1" w:rsidRPr="00D76C5A" w:rsidRDefault="00F936C1" w:rsidP="00664DDD">
      <w:pPr>
        <w:pStyle w:val="ListParagraph"/>
        <w:numPr>
          <w:ilvl w:val="0"/>
          <w:numId w:val="25"/>
        </w:numPr>
        <w:rPr>
          <w:lang w:val="fr-CA"/>
        </w:rPr>
      </w:pPr>
      <w:proofErr w:type="gramStart"/>
      <w:r w:rsidRPr="00D76C5A">
        <w:rPr>
          <w:lang w:val="fr-CA"/>
        </w:rPr>
        <w:t>commandes</w:t>
      </w:r>
      <w:proofErr w:type="gramEnd"/>
      <w:r w:rsidRPr="00D76C5A">
        <w:rPr>
          <w:lang w:val="fr-CA"/>
        </w:rPr>
        <w:t xml:space="preserve"> manuelles;</w:t>
      </w:r>
    </w:p>
    <w:p w14:paraId="5233DB47" w14:textId="27EC61E8" w:rsidR="00F936C1" w:rsidRPr="00D76C5A" w:rsidRDefault="00F936C1" w:rsidP="00664DDD">
      <w:pPr>
        <w:pStyle w:val="ListParagraph"/>
        <w:numPr>
          <w:ilvl w:val="0"/>
          <w:numId w:val="25"/>
        </w:numPr>
        <w:rPr>
          <w:lang w:val="fr-CA"/>
        </w:rPr>
      </w:pPr>
      <w:proofErr w:type="gramStart"/>
      <w:r w:rsidRPr="00D76C5A">
        <w:rPr>
          <w:lang w:val="fr-CA"/>
        </w:rPr>
        <w:t>pédales</w:t>
      </w:r>
      <w:proofErr w:type="gramEnd"/>
      <w:r w:rsidRPr="00D76C5A">
        <w:rPr>
          <w:lang w:val="fr-CA"/>
        </w:rPr>
        <w:t xml:space="preserve"> d’accélérateur pour pied gauche;</w:t>
      </w:r>
    </w:p>
    <w:p w14:paraId="2A700704" w14:textId="3D06BD8C" w:rsidR="00F936C1" w:rsidRPr="00D76C5A" w:rsidRDefault="00F936C1" w:rsidP="00664DDD">
      <w:pPr>
        <w:pStyle w:val="ListParagraph"/>
        <w:numPr>
          <w:ilvl w:val="0"/>
          <w:numId w:val="25"/>
        </w:numPr>
        <w:rPr>
          <w:lang w:val="fr-CA"/>
        </w:rPr>
      </w:pPr>
      <w:proofErr w:type="gramStart"/>
      <w:r w:rsidRPr="00D76C5A">
        <w:rPr>
          <w:lang w:val="fr-CA"/>
        </w:rPr>
        <w:t>ascenseurs</w:t>
      </w:r>
      <w:proofErr w:type="gramEnd"/>
      <w:r w:rsidRPr="00D76C5A">
        <w:rPr>
          <w:lang w:val="fr-CA"/>
        </w:rPr>
        <w:t xml:space="preserve"> et rampes;</w:t>
      </w:r>
    </w:p>
    <w:p w14:paraId="26C9DE3A" w14:textId="188B9D73" w:rsidR="00F936C1" w:rsidRPr="00D76C5A" w:rsidRDefault="00F936C1" w:rsidP="00664DDD">
      <w:pPr>
        <w:pStyle w:val="ListParagraph"/>
        <w:numPr>
          <w:ilvl w:val="0"/>
          <w:numId w:val="25"/>
        </w:numPr>
        <w:rPr>
          <w:lang w:val="fr-CA"/>
        </w:rPr>
      </w:pPr>
      <w:proofErr w:type="gramStart"/>
      <w:r w:rsidRPr="00D76C5A">
        <w:rPr>
          <w:lang w:val="fr-CA"/>
        </w:rPr>
        <w:t>modification</w:t>
      </w:r>
      <w:proofErr w:type="gramEnd"/>
      <w:r w:rsidRPr="00D76C5A">
        <w:rPr>
          <w:lang w:val="fr-CA"/>
        </w:rPr>
        <w:t xml:space="preserve"> du toit, du plancher et des portes (</w:t>
      </w:r>
      <w:r w:rsidR="006E2B7E">
        <w:rPr>
          <w:lang w:val="fr-CA"/>
        </w:rPr>
        <w:t>adaptation</w:t>
      </w:r>
      <w:r w:rsidRPr="00D76C5A">
        <w:rPr>
          <w:lang w:val="fr-CA"/>
        </w:rPr>
        <w:t xml:space="preserve"> accessible);</w:t>
      </w:r>
    </w:p>
    <w:p w14:paraId="4F1F4557" w14:textId="77777777" w:rsidR="0090440E" w:rsidRPr="00D76C5A" w:rsidRDefault="0090440E" w:rsidP="00664DDD">
      <w:pPr>
        <w:pStyle w:val="ListParagraph"/>
        <w:numPr>
          <w:ilvl w:val="0"/>
          <w:numId w:val="25"/>
        </w:numPr>
        <w:rPr>
          <w:lang w:val="fr-CA"/>
        </w:rPr>
      </w:pPr>
      <w:proofErr w:type="gramStart"/>
      <w:r w:rsidRPr="00D76C5A">
        <w:rPr>
          <w:lang w:val="fr-CA"/>
        </w:rPr>
        <w:t>dispositif</w:t>
      </w:r>
      <w:proofErr w:type="gramEnd"/>
      <w:r w:rsidRPr="00D76C5A">
        <w:rPr>
          <w:lang w:val="fr-CA"/>
        </w:rPr>
        <w:t xml:space="preserve"> de conduite;</w:t>
      </w:r>
    </w:p>
    <w:p w14:paraId="3E668B8F" w14:textId="1320DF17" w:rsidR="00F936C1" w:rsidRPr="00D76C5A" w:rsidRDefault="00F936C1" w:rsidP="00664DDD">
      <w:pPr>
        <w:pStyle w:val="ListParagraph"/>
        <w:numPr>
          <w:ilvl w:val="0"/>
          <w:numId w:val="25"/>
        </w:numPr>
        <w:rPr>
          <w:lang w:val="fr-CA"/>
        </w:rPr>
      </w:pPr>
      <w:proofErr w:type="gramStart"/>
      <w:r w:rsidRPr="00D76C5A">
        <w:rPr>
          <w:lang w:val="fr-CA"/>
        </w:rPr>
        <w:t>systèmes</w:t>
      </w:r>
      <w:proofErr w:type="gramEnd"/>
      <w:r w:rsidRPr="00D76C5A">
        <w:rPr>
          <w:lang w:val="fr-CA"/>
        </w:rPr>
        <w:t xml:space="preserve"> de fixation des fauteuils roulants;</w:t>
      </w:r>
    </w:p>
    <w:p w14:paraId="3897A689" w14:textId="77777777" w:rsidR="0090440E" w:rsidRPr="00D76C5A" w:rsidRDefault="0090440E" w:rsidP="00664DDD">
      <w:pPr>
        <w:pStyle w:val="ListParagraph"/>
        <w:numPr>
          <w:ilvl w:val="0"/>
          <w:numId w:val="25"/>
        </w:numPr>
        <w:rPr>
          <w:lang w:val="fr-CA"/>
        </w:rPr>
      </w:pPr>
      <w:proofErr w:type="gramStart"/>
      <w:r w:rsidRPr="00D76C5A">
        <w:rPr>
          <w:lang w:val="fr-CA"/>
        </w:rPr>
        <w:t>frais</w:t>
      </w:r>
      <w:proofErr w:type="gramEnd"/>
      <w:r w:rsidRPr="00D76C5A">
        <w:rPr>
          <w:lang w:val="fr-CA"/>
        </w:rPr>
        <w:t xml:space="preserve"> d’expédition et d’installation;</w:t>
      </w:r>
    </w:p>
    <w:p w14:paraId="728504FF" w14:textId="2CDC9815" w:rsidR="00F936C1" w:rsidRPr="00D76C5A" w:rsidRDefault="00F936C1" w:rsidP="00664DDD">
      <w:pPr>
        <w:pStyle w:val="ListParagraph"/>
        <w:numPr>
          <w:ilvl w:val="0"/>
          <w:numId w:val="25"/>
        </w:numPr>
        <w:rPr>
          <w:lang w:val="fr-CA"/>
        </w:rPr>
      </w:pPr>
      <w:proofErr w:type="gramStart"/>
      <w:r w:rsidRPr="00D76C5A">
        <w:rPr>
          <w:lang w:val="fr-CA"/>
        </w:rPr>
        <w:t>entretien</w:t>
      </w:r>
      <w:proofErr w:type="gramEnd"/>
      <w:r w:rsidRPr="00D76C5A">
        <w:rPr>
          <w:lang w:val="fr-CA"/>
        </w:rPr>
        <w:t xml:space="preserve"> de matériel qui n’est plus sous garantie.</w:t>
      </w:r>
    </w:p>
    <w:p w14:paraId="26897E4D" w14:textId="577A64D2" w:rsidR="0090440E" w:rsidRPr="00D76C5A" w:rsidRDefault="0090440E" w:rsidP="00664DDD">
      <w:pPr>
        <w:rPr>
          <w:lang w:val="fr-CA"/>
        </w:rPr>
      </w:pPr>
    </w:p>
    <w:p w14:paraId="741D988E" w14:textId="1F8E0604" w:rsidR="00F936C1" w:rsidRPr="00D76C5A" w:rsidRDefault="00F936C1" w:rsidP="00664DDD">
      <w:pPr>
        <w:rPr>
          <w:lang w:val="fr-CA"/>
        </w:rPr>
      </w:pPr>
      <w:r w:rsidRPr="00D76C5A">
        <w:rPr>
          <w:lang w:val="fr-CA"/>
        </w:rPr>
        <w:t>Les approbations reflètent l’option la plus rentable dans la mesure du possible.</w:t>
      </w:r>
    </w:p>
    <w:p w14:paraId="2E726B69" w14:textId="77777777" w:rsidR="00394F77" w:rsidRPr="00D76C5A" w:rsidRDefault="00394F77" w:rsidP="00664DDD">
      <w:pPr>
        <w:rPr>
          <w:lang w:val="fr-CA"/>
        </w:rPr>
      </w:pPr>
    </w:p>
    <w:p w14:paraId="768F5D4E" w14:textId="77777777" w:rsidR="00394F77" w:rsidRPr="00D76C5A" w:rsidRDefault="00394F77" w:rsidP="00664DDD">
      <w:pPr>
        <w:rPr>
          <w:lang w:val="fr-CA"/>
        </w:rPr>
      </w:pPr>
    </w:p>
    <w:p w14:paraId="74FB6215" w14:textId="0AF55628" w:rsidR="00F936C1" w:rsidRPr="00D76C5A" w:rsidRDefault="006E2B7E" w:rsidP="003B0B07">
      <w:pPr>
        <w:pStyle w:val="Heading2"/>
        <w:rPr>
          <w:lang w:val="fr-CA"/>
        </w:rPr>
      </w:pPr>
      <w:bookmarkStart w:id="9" w:name="_Toc110849617"/>
      <w:r>
        <w:rPr>
          <w:bCs/>
          <w:lang w:val="fr-CA"/>
        </w:rPr>
        <w:t>Adaptations</w:t>
      </w:r>
      <w:r w:rsidR="00F936C1" w:rsidRPr="00D76C5A">
        <w:rPr>
          <w:bCs/>
          <w:lang w:val="fr-CA"/>
        </w:rPr>
        <w:t xml:space="preserve"> existantes</w:t>
      </w:r>
      <w:bookmarkEnd w:id="9"/>
    </w:p>
    <w:p w14:paraId="0F0A0F8F" w14:textId="6CBBE320" w:rsidR="00F936C1" w:rsidRPr="00D76C5A" w:rsidRDefault="00F936C1" w:rsidP="00664DDD">
      <w:pPr>
        <w:pStyle w:val="ListParagraph"/>
        <w:numPr>
          <w:ilvl w:val="0"/>
          <w:numId w:val="26"/>
        </w:numPr>
        <w:rPr>
          <w:lang w:val="fr-CA"/>
        </w:rPr>
      </w:pPr>
      <w:r w:rsidRPr="00D76C5A">
        <w:rPr>
          <w:lang w:val="fr-CA"/>
        </w:rPr>
        <w:t xml:space="preserve">Les subventions partielles pour les véhicules déjà </w:t>
      </w:r>
      <w:r w:rsidR="00A6070B">
        <w:rPr>
          <w:lang w:val="fr-CA"/>
        </w:rPr>
        <w:t>adaptés</w:t>
      </w:r>
      <w:r w:rsidRPr="00D76C5A">
        <w:rPr>
          <w:lang w:val="fr-CA"/>
        </w:rPr>
        <w:t xml:space="preserve"> sont basées sur la valeur actuelle de l</w:t>
      </w:r>
      <w:r w:rsidR="00A6070B">
        <w:rPr>
          <w:lang w:val="fr-CA"/>
        </w:rPr>
        <w:t>’adaptation</w:t>
      </w:r>
      <w:r w:rsidRPr="00D76C5A">
        <w:rPr>
          <w:lang w:val="fr-CA"/>
        </w:rPr>
        <w:t>. Les valeurs d</w:t>
      </w:r>
      <w:r w:rsidR="00A6070B">
        <w:rPr>
          <w:lang w:val="fr-CA"/>
        </w:rPr>
        <w:t>’adaptation</w:t>
      </w:r>
      <w:r w:rsidRPr="00D76C5A">
        <w:rPr>
          <w:lang w:val="fr-CA"/>
        </w:rPr>
        <w:t xml:space="preserve"> sont calculées à un pourcentage de l</w:t>
      </w:r>
      <w:r w:rsidR="00A6070B">
        <w:rPr>
          <w:lang w:val="fr-CA"/>
        </w:rPr>
        <w:t xml:space="preserve">’adaptation </w:t>
      </w:r>
      <w:r w:rsidRPr="00D76C5A">
        <w:rPr>
          <w:lang w:val="fr-CA"/>
        </w:rPr>
        <w:t>originale.</w:t>
      </w:r>
    </w:p>
    <w:p w14:paraId="77056CE0" w14:textId="379D6ED3" w:rsidR="00F936C1" w:rsidRPr="00D76C5A" w:rsidRDefault="00F936C1" w:rsidP="00664DDD">
      <w:pPr>
        <w:pStyle w:val="ListParagraph"/>
        <w:numPr>
          <w:ilvl w:val="0"/>
          <w:numId w:val="26"/>
        </w:numPr>
        <w:rPr>
          <w:lang w:val="fr-CA"/>
        </w:rPr>
      </w:pPr>
      <w:r w:rsidRPr="00D76C5A">
        <w:rPr>
          <w:lang w:val="fr-CA"/>
        </w:rPr>
        <w:t>La valeur d</w:t>
      </w:r>
      <w:r w:rsidR="00A6070B">
        <w:rPr>
          <w:lang w:val="fr-CA"/>
        </w:rPr>
        <w:t>’adaptation</w:t>
      </w:r>
      <w:r w:rsidRPr="00D76C5A">
        <w:rPr>
          <w:lang w:val="fr-CA"/>
        </w:rPr>
        <w:t xml:space="preserve"> doit être déterminée par un fournisseur certifié et fournie avec la demande.</w:t>
      </w:r>
    </w:p>
    <w:p w14:paraId="6B18E960" w14:textId="4EFEB121" w:rsidR="00F936C1" w:rsidRPr="00D76C5A" w:rsidRDefault="00F936C1" w:rsidP="00664DDD">
      <w:pPr>
        <w:pStyle w:val="ListParagraph"/>
        <w:numPr>
          <w:ilvl w:val="0"/>
          <w:numId w:val="26"/>
        </w:numPr>
        <w:rPr>
          <w:lang w:val="fr-CA"/>
        </w:rPr>
      </w:pPr>
      <w:r w:rsidRPr="00D76C5A">
        <w:rPr>
          <w:lang w:val="fr-CA"/>
        </w:rPr>
        <w:t xml:space="preserve">Un devis d’un fournisseur certifié est requis avec la demande pour les nouvelles </w:t>
      </w:r>
      <w:r w:rsidR="00A6070B">
        <w:rPr>
          <w:lang w:val="fr-CA"/>
        </w:rPr>
        <w:t>adaptations</w:t>
      </w:r>
      <w:r w:rsidRPr="00D76C5A">
        <w:rPr>
          <w:lang w:val="fr-CA"/>
        </w:rPr>
        <w:t xml:space="preserve"> ou les </w:t>
      </w:r>
      <w:r w:rsidR="00A6070B">
        <w:rPr>
          <w:lang w:val="fr-CA"/>
        </w:rPr>
        <w:t>adaptations</w:t>
      </w:r>
      <w:r w:rsidRPr="00D76C5A">
        <w:rPr>
          <w:lang w:val="fr-CA"/>
        </w:rPr>
        <w:t xml:space="preserve"> existantes.</w:t>
      </w:r>
    </w:p>
    <w:p w14:paraId="666407F2" w14:textId="77777777" w:rsidR="00B021B5" w:rsidRPr="00D76C5A" w:rsidRDefault="00B021B5" w:rsidP="00664DDD">
      <w:pPr>
        <w:rPr>
          <w:lang w:val="fr-CA"/>
        </w:rPr>
      </w:pPr>
    </w:p>
    <w:p w14:paraId="55B1E6A8" w14:textId="2AC9C2B5" w:rsidR="00F936C1" w:rsidRPr="00D76C5A" w:rsidRDefault="00F936C1" w:rsidP="00664DDD">
      <w:pPr>
        <w:rPr>
          <w:lang w:val="fr-CA"/>
        </w:rPr>
      </w:pPr>
      <w:r w:rsidRPr="00D76C5A">
        <w:rPr>
          <w:lang w:val="fr-CA"/>
        </w:rPr>
        <w:t>Tout coût en</w:t>
      </w:r>
      <w:r w:rsidR="00A6070B">
        <w:rPr>
          <w:lang w:val="fr-CA"/>
        </w:rPr>
        <w:t>gagé</w:t>
      </w:r>
      <w:r w:rsidRPr="00D76C5A">
        <w:rPr>
          <w:lang w:val="fr-CA"/>
        </w:rPr>
        <w:t xml:space="preserve"> avant la date d’approbation de la demande ne sera pris en compte que si un financement est disponible et si ces coûts ont été en</w:t>
      </w:r>
      <w:r w:rsidR="00A6070B">
        <w:rPr>
          <w:lang w:val="fr-CA"/>
        </w:rPr>
        <w:t>gagés</w:t>
      </w:r>
      <w:r w:rsidRPr="00D76C5A">
        <w:rPr>
          <w:lang w:val="fr-CA"/>
        </w:rPr>
        <w:t xml:space="preserve"> la même année que la demande a été faite.  </w:t>
      </w:r>
    </w:p>
    <w:p w14:paraId="24EA94A6" w14:textId="77777777" w:rsidR="00723A5C" w:rsidRPr="00D76C5A" w:rsidRDefault="00723A5C" w:rsidP="00664DDD">
      <w:pPr>
        <w:rPr>
          <w:lang w:val="fr-CA"/>
        </w:rPr>
      </w:pPr>
    </w:p>
    <w:p w14:paraId="70F86B58" w14:textId="1F936CEC" w:rsidR="00F936C1" w:rsidRPr="00D76C5A" w:rsidRDefault="00F936C1" w:rsidP="00927109">
      <w:pPr>
        <w:pStyle w:val="Heading1"/>
        <w:rPr>
          <w:lang w:val="fr-CA"/>
        </w:rPr>
      </w:pPr>
      <w:bookmarkStart w:id="10" w:name="_Toc110849618"/>
      <w:r w:rsidRPr="00D76C5A">
        <w:rPr>
          <w:bCs/>
          <w:lang w:val="fr-CA"/>
        </w:rPr>
        <w:t>Procédure de demande</w:t>
      </w:r>
      <w:bookmarkEnd w:id="10"/>
    </w:p>
    <w:p w14:paraId="55813127" w14:textId="77777777" w:rsidR="00771CDE" w:rsidRPr="00D76C5A" w:rsidRDefault="00771CDE" w:rsidP="00664DDD">
      <w:pPr>
        <w:rPr>
          <w:lang w:val="fr-CA"/>
        </w:rPr>
      </w:pPr>
    </w:p>
    <w:p w14:paraId="053B0BA7" w14:textId="46BA6E55" w:rsidR="00F936C1" w:rsidRPr="00D76C5A" w:rsidRDefault="001F0DA0" w:rsidP="00E106B8">
      <w:pPr>
        <w:pStyle w:val="ListParagraph"/>
        <w:numPr>
          <w:ilvl w:val="0"/>
          <w:numId w:val="29"/>
        </w:numPr>
        <w:rPr>
          <w:lang w:val="fr-CA"/>
        </w:rPr>
      </w:pPr>
      <w:r>
        <w:rPr>
          <w:lang w:val="fr-CA"/>
        </w:rPr>
        <w:t>Formulaire de d</w:t>
      </w:r>
      <w:r w:rsidR="00F936C1" w:rsidRPr="00D76C5A">
        <w:rPr>
          <w:lang w:val="fr-CA"/>
        </w:rPr>
        <w:t>emande :</w:t>
      </w:r>
    </w:p>
    <w:p w14:paraId="7F8545CF" w14:textId="6253D62C" w:rsidR="00E106B8" w:rsidRPr="000C1E95" w:rsidRDefault="00F936C1" w:rsidP="000C1E95">
      <w:pPr>
        <w:rPr>
          <w:color w:val="0070C0"/>
          <w:szCs w:val="24"/>
        </w:rPr>
      </w:pPr>
      <w:r w:rsidRPr="00D76C5A">
        <w:rPr>
          <w:lang w:val="fr-CA"/>
        </w:rPr>
        <w:t>peut être téléchargé en ligne (</w:t>
      </w:r>
      <w:hyperlink r:id="rId9" w:history="1">
        <w:r w:rsidR="000C1E95">
          <w:rPr>
            <w:rStyle w:val="Hyperlink"/>
            <w:szCs w:val="24"/>
          </w:rPr>
          <w:t>https://www.gov.nl.ca/cssd/financement-en-matiere-de-vehicules-accessibles/</w:t>
        </w:r>
      </w:hyperlink>
      <w:bookmarkStart w:id="11" w:name="_GoBack"/>
      <w:bookmarkEnd w:id="11"/>
      <w:r w:rsidRPr="000C1E95">
        <w:rPr>
          <w:lang w:val="fr-CA"/>
        </w:rPr>
        <w:t>)</w:t>
      </w:r>
    </w:p>
    <w:p w14:paraId="2F9B8EBD" w14:textId="5F85BBE0" w:rsidR="00E106B8" w:rsidRPr="00D76C5A" w:rsidRDefault="00F936C1" w:rsidP="00664DDD">
      <w:pPr>
        <w:pStyle w:val="ListParagraph"/>
        <w:numPr>
          <w:ilvl w:val="0"/>
          <w:numId w:val="28"/>
        </w:numPr>
        <w:rPr>
          <w:lang w:val="fr-CA"/>
        </w:rPr>
      </w:pPr>
      <w:proofErr w:type="gramStart"/>
      <w:r w:rsidRPr="00D76C5A">
        <w:rPr>
          <w:lang w:val="fr-CA"/>
        </w:rPr>
        <w:t>peut</w:t>
      </w:r>
      <w:proofErr w:type="gramEnd"/>
      <w:r w:rsidRPr="00D76C5A">
        <w:rPr>
          <w:lang w:val="fr-CA"/>
        </w:rPr>
        <w:t xml:space="preserve"> être demandé par courriel, par télécopieur ou par </w:t>
      </w:r>
      <w:r w:rsidR="001F0DA0">
        <w:rPr>
          <w:lang w:val="fr-CA"/>
        </w:rPr>
        <w:t>la poste</w:t>
      </w:r>
    </w:p>
    <w:p w14:paraId="33B34366" w14:textId="59E7761A" w:rsidR="00E106B8" w:rsidRPr="00D76C5A" w:rsidRDefault="001F0DA0" w:rsidP="00664DDD">
      <w:pPr>
        <w:pStyle w:val="ListParagraph"/>
        <w:numPr>
          <w:ilvl w:val="0"/>
          <w:numId w:val="28"/>
        </w:numPr>
        <w:rPr>
          <w:lang w:val="fr-CA"/>
        </w:rPr>
      </w:pPr>
      <w:proofErr w:type="gramStart"/>
      <w:r>
        <w:rPr>
          <w:lang w:val="fr-CA"/>
        </w:rPr>
        <w:lastRenderedPageBreak/>
        <w:t>doit</w:t>
      </w:r>
      <w:proofErr w:type="gramEnd"/>
      <w:r>
        <w:rPr>
          <w:lang w:val="fr-CA"/>
        </w:rPr>
        <w:t xml:space="preserve"> être </w:t>
      </w:r>
      <w:r w:rsidR="00F936C1" w:rsidRPr="00D76C5A">
        <w:rPr>
          <w:lang w:val="fr-CA"/>
        </w:rPr>
        <w:t xml:space="preserve">soumis </w:t>
      </w:r>
      <w:r>
        <w:rPr>
          <w:lang w:val="fr-CA"/>
        </w:rPr>
        <w:t xml:space="preserve">à </w:t>
      </w:r>
      <w:r w:rsidR="00F936C1" w:rsidRPr="00D76C5A">
        <w:rPr>
          <w:lang w:val="fr-CA"/>
        </w:rPr>
        <w:t>Financement en matière de véhicules accessibles, ministère des Enfants, des Aînés et du Développement social. (</w:t>
      </w:r>
      <w:proofErr w:type="gramStart"/>
      <w:r>
        <w:rPr>
          <w:lang w:val="fr-CA"/>
        </w:rPr>
        <w:t>voir</w:t>
      </w:r>
      <w:proofErr w:type="gramEnd"/>
      <w:r>
        <w:rPr>
          <w:lang w:val="fr-CA"/>
        </w:rPr>
        <w:t xml:space="preserve"> l’</w:t>
      </w:r>
      <w:r w:rsidR="00F936C1" w:rsidRPr="00D76C5A">
        <w:rPr>
          <w:lang w:val="fr-CA"/>
        </w:rPr>
        <w:t>Annexe C – Coordonnées)</w:t>
      </w:r>
    </w:p>
    <w:p w14:paraId="53EC5576" w14:textId="65D3D278" w:rsidR="00F936C1" w:rsidRPr="00D76C5A" w:rsidRDefault="00F936C1" w:rsidP="00664DDD">
      <w:pPr>
        <w:pStyle w:val="ListParagraph"/>
        <w:numPr>
          <w:ilvl w:val="0"/>
          <w:numId w:val="28"/>
        </w:numPr>
        <w:rPr>
          <w:lang w:val="fr-CA"/>
        </w:rPr>
      </w:pPr>
      <w:r w:rsidRPr="00D76C5A">
        <w:rPr>
          <w:lang w:val="fr-CA"/>
        </w:rPr>
        <w:t xml:space="preserve">Un devis d’un fournisseur certifié, valable dans les 6 mois suivant la date de la demande, pour des </w:t>
      </w:r>
      <w:r w:rsidR="001F0DA0">
        <w:rPr>
          <w:lang w:val="fr-CA"/>
        </w:rPr>
        <w:t xml:space="preserve">adaptations </w:t>
      </w:r>
      <w:r w:rsidRPr="00D76C5A">
        <w:rPr>
          <w:lang w:val="fr-CA"/>
        </w:rPr>
        <w:t>nouvelles ou existantes est requis avec la demande.</w:t>
      </w:r>
    </w:p>
    <w:p w14:paraId="0E201E13" w14:textId="77777777" w:rsidR="00E106B8" w:rsidRPr="00D76C5A" w:rsidRDefault="00E106B8" w:rsidP="00664DDD">
      <w:pPr>
        <w:rPr>
          <w:lang w:val="fr-CA"/>
        </w:rPr>
      </w:pPr>
    </w:p>
    <w:p w14:paraId="2C978488" w14:textId="7F2D764B" w:rsidR="00F936C1" w:rsidRPr="00D76C5A" w:rsidRDefault="00F936C1" w:rsidP="00664DDD">
      <w:pPr>
        <w:rPr>
          <w:lang w:val="fr-CA"/>
        </w:rPr>
      </w:pPr>
      <w:r w:rsidRPr="00D76C5A">
        <w:rPr>
          <w:lang w:val="fr-CA"/>
        </w:rPr>
        <w:t>Les approbations refléteront l’option la plus rentable dans la mesure du possible.</w:t>
      </w:r>
    </w:p>
    <w:p w14:paraId="4BC42820" w14:textId="77777777" w:rsidR="00723A5C" w:rsidRPr="00D76C5A" w:rsidRDefault="00723A5C" w:rsidP="00664DDD">
      <w:pPr>
        <w:rPr>
          <w:lang w:val="fr-CA"/>
        </w:rPr>
      </w:pPr>
    </w:p>
    <w:p w14:paraId="3F4441D8" w14:textId="720C1A84" w:rsidR="00F936C1" w:rsidRPr="00D76C5A" w:rsidRDefault="00F936C1" w:rsidP="00E106B8">
      <w:pPr>
        <w:pStyle w:val="ListParagraph"/>
        <w:numPr>
          <w:ilvl w:val="0"/>
          <w:numId w:val="29"/>
        </w:numPr>
        <w:rPr>
          <w:lang w:val="fr-CA"/>
        </w:rPr>
      </w:pPr>
      <w:r w:rsidRPr="00D76C5A">
        <w:rPr>
          <w:lang w:val="fr-CA"/>
        </w:rPr>
        <w:t>Dès réception :</w:t>
      </w:r>
    </w:p>
    <w:p w14:paraId="41869C91" w14:textId="26260321" w:rsidR="00F936C1" w:rsidRPr="00D76C5A" w:rsidRDefault="00F936C1" w:rsidP="00E106B8">
      <w:pPr>
        <w:pStyle w:val="ListParagraph"/>
        <w:numPr>
          <w:ilvl w:val="0"/>
          <w:numId w:val="4"/>
        </w:numPr>
        <w:rPr>
          <w:lang w:val="fr-CA"/>
        </w:rPr>
      </w:pPr>
      <w:proofErr w:type="gramStart"/>
      <w:r w:rsidRPr="00D76C5A">
        <w:rPr>
          <w:lang w:val="fr-CA"/>
        </w:rPr>
        <w:t>la</w:t>
      </w:r>
      <w:proofErr w:type="gramEnd"/>
      <w:r w:rsidRPr="00D76C5A">
        <w:rPr>
          <w:lang w:val="fr-CA"/>
        </w:rPr>
        <w:t xml:space="preserve"> demande est estampillée de la date et de l’heure de sa réception;</w:t>
      </w:r>
    </w:p>
    <w:p w14:paraId="528D2237" w14:textId="78A5B778" w:rsidR="00F936C1" w:rsidRPr="00323F46" w:rsidRDefault="00F936C1" w:rsidP="00664DDD">
      <w:pPr>
        <w:pStyle w:val="ListParagraph"/>
        <w:numPr>
          <w:ilvl w:val="0"/>
          <w:numId w:val="4"/>
        </w:numPr>
        <w:rPr>
          <w:lang w:val="fr-CA"/>
        </w:rPr>
      </w:pPr>
      <w:proofErr w:type="gramStart"/>
      <w:r w:rsidRPr="00323F46">
        <w:rPr>
          <w:lang w:val="fr-CA"/>
        </w:rPr>
        <w:t>la</w:t>
      </w:r>
      <w:proofErr w:type="gramEnd"/>
      <w:r w:rsidRPr="00323F46">
        <w:rPr>
          <w:lang w:val="fr-CA"/>
        </w:rPr>
        <w:t xml:space="preserve"> demande est examinée pour s’assurer que tous les renseignements</w:t>
      </w:r>
      <w:r w:rsidR="00323F46">
        <w:rPr>
          <w:lang w:val="fr-CA"/>
        </w:rPr>
        <w:t xml:space="preserve">, </w:t>
      </w:r>
      <w:r w:rsidRPr="00323F46">
        <w:rPr>
          <w:lang w:val="fr-CA"/>
        </w:rPr>
        <w:t xml:space="preserve">documents </w:t>
      </w:r>
      <w:r w:rsidR="00323F46">
        <w:rPr>
          <w:lang w:val="fr-CA"/>
        </w:rPr>
        <w:t>et signatures n</w:t>
      </w:r>
      <w:r w:rsidRPr="00323F46">
        <w:rPr>
          <w:lang w:val="fr-CA"/>
        </w:rPr>
        <w:t>écessaires</w:t>
      </w:r>
      <w:r w:rsidR="00323F46" w:rsidRPr="00323F46">
        <w:rPr>
          <w:lang w:val="fr-CA"/>
        </w:rPr>
        <w:t xml:space="preserve"> </w:t>
      </w:r>
      <w:r w:rsidRPr="00323F46">
        <w:rPr>
          <w:lang w:val="fr-CA"/>
        </w:rPr>
        <w:t>sont inclus;</w:t>
      </w:r>
    </w:p>
    <w:p w14:paraId="0B6686BA" w14:textId="33F9D599" w:rsidR="00F936C1" w:rsidRPr="00D76C5A" w:rsidRDefault="00F936C1" w:rsidP="00664DDD">
      <w:pPr>
        <w:pStyle w:val="ListParagraph"/>
        <w:numPr>
          <w:ilvl w:val="0"/>
          <w:numId w:val="4"/>
        </w:numPr>
        <w:rPr>
          <w:lang w:val="fr-CA"/>
        </w:rPr>
      </w:pPr>
      <w:proofErr w:type="gramStart"/>
      <w:r w:rsidRPr="00D76C5A">
        <w:rPr>
          <w:lang w:val="fr-CA"/>
        </w:rPr>
        <w:t>un</w:t>
      </w:r>
      <w:proofErr w:type="gramEnd"/>
      <w:r w:rsidRPr="00D76C5A">
        <w:rPr>
          <w:lang w:val="fr-CA"/>
        </w:rPr>
        <w:t xml:space="preserve"> courriel d’accusé de réception est envoyé au demandeur.</w:t>
      </w:r>
    </w:p>
    <w:p w14:paraId="774B52E0" w14:textId="77777777" w:rsidR="00723A5C" w:rsidRPr="00D76C5A" w:rsidRDefault="00723A5C" w:rsidP="00664DDD">
      <w:pPr>
        <w:rPr>
          <w:lang w:val="fr-CA"/>
        </w:rPr>
      </w:pPr>
    </w:p>
    <w:p w14:paraId="1FB75C41" w14:textId="77777777" w:rsidR="00F936C1" w:rsidRPr="00D76C5A" w:rsidRDefault="00F936C1" w:rsidP="00927109">
      <w:pPr>
        <w:pStyle w:val="Heading1"/>
        <w:rPr>
          <w:lang w:val="fr-CA"/>
        </w:rPr>
      </w:pPr>
      <w:bookmarkStart w:id="12" w:name="_Toc110849619"/>
      <w:r w:rsidRPr="00D76C5A">
        <w:rPr>
          <w:bCs/>
          <w:lang w:val="fr-CA"/>
        </w:rPr>
        <w:t>Examen et recommandation</w:t>
      </w:r>
      <w:bookmarkEnd w:id="12"/>
    </w:p>
    <w:p w14:paraId="585AED46" w14:textId="77777777" w:rsidR="00723A5C" w:rsidRPr="00D76C5A" w:rsidRDefault="00723A5C" w:rsidP="00664DDD">
      <w:pPr>
        <w:rPr>
          <w:lang w:val="fr-CA"/>
        </w:rPr>
      </w:pPr>
    </w:p>
    <w:p w14:paraId="334D7118" w14:textId="77777777" w:rsidR="00F936C1" w:rsidRPr="00D76C5A" w:rsidRDefault="00F936C1" w:rsidP="00C322D3">
      <w:pPr>
        <w:pStyle w:val="Heading2"/>
        <w:rPr>
          <w:lang w:val="fr-CA"/>
        </w:rPr>
      </w:pPr>
      <w:bookmarkStart w:id="13" w:name="_Toc110849620"/>
      <w:r w:rsidRPr="00D76C5A">
        <w:rPr>
          <w:bCs/>
          <w:lang w:val="fr-CA"/>
        </w:rPr>
        <w:t>Critère</w:t>
      </w:r>
      <w:bookmarkEnd w:id="13"/>
    </w:p>
    <w:p w14:paraId="230630D9" w14:textId="77777777" w:rsidR="00F936C1" w:rsidRPr="00D76C5A" w:rsidRDefault="00F936C1" w:rsidP="00664DDD">
      <w:pPr>
        <w:rPr>
          <w:lang w:val="fr-CA"/>
        </w:rPr>
      </w:pPr>
      <w:r w:rsidRPr="00D76C5A">
        <w:rPr>
          <w:lang w:val="fr-CA"/>
        </w:rPr>
        <w:t>Chaque demande soumise est examinée et traitée dans l’ordre (date</w:t>
      </w:r>
    </w:p>
    <w:p w14:paraId="3F8CC72E" w14:textId="77777777" w:rsidR="00F936C1" w:rsidRPr="00D76C5A" w:rsidRDefault="00F936C1" w:rsidP="00664DDD">
      <w:pPr>
        <w:rPr>
          <w:lang w:val="fr-CA"/>
        </w:rPr>
      </w:pPr>
      <w:proofErr w:type="gramStart"/>
      <w:r w:rsidRPr="00D76C5A">
        <w:rPr>
          <w:lang w:val="fr-CA"/>
        </w:rPr>
        <w:t>et</w:t>
      </w:r>
      <w:proofErr w:type="gramEnd"/>
      <w:r w:rsidRPr="00D76C5A">
        <w:rPr>
          <w:lang w:val="fr-CA"/>
        </w:rPr>
        <w:t xml:space="preserve"> heure) dans lequel elle est reçue et basé sur les critères suivants :</w:t>
      </w:r>
    </w:p>
    <w:p w14:paraId="16C1FB17" w14:textId="77777777" w:rsidR="00F936C1" w:rsidRPr="00D76C5A" w:rsidRDefault="00F936C1" w:rsidP="00664DDD">
      <w:pPr>
        <w:pStyle w:val="ListParagraph"/>
        <w:numPr>
          <w:ilvl w:val="0"/>
          <w:numId w:val="5"/>
        </w:numPr>
        <w:rPr>
          <w:lang w:val="fr-CA"/>
        </w:rPr>
      </w:pPr>
      <w:proofErr w:type="gramStart"/>
      <w:r w:rsidRPr="00D76C5A">
        <w:rPr>
          <w:lang w:val="fr-CA"/>
        </w:rPr>
        <w:t>répond</w:t>
      </w:r>
      <w:proofErr w:type="gramEnd"/>
      <w:r w:rsidRPr="00D76C5A">
        <w:rPr>
          <w:lang w:val="fr-CA"/>
        </w:rPr>
        <w:t xml:space="preserve"> à l’objectif de financement;</w:t>
      </w:r>
    </w:p>
    <w:p w14:paraId="2ACA70DB" w14:textId="23988DF5" w:rsidR="00F936C1" w:rsidRPr="00D76C5A" w:rsidRDefault="00F936C1" w:rsidP="00664DDD">
      <w:pPr>
        <w:pStyle w:val="ListParagraph"/>
        <w:numPr>
          <w:ilvl w:val="0"/>
          <w:numId w:val="5"/>
        </w:numPr>
        <w:rPr>
          <w:lang w:val="fr-CA"/>
        </w:rPr>
      </w:pPr>
      <w:proofErr w:type="gramStart"/>
      <w:r w:rsidRPr="00D76C5A">
        <w:rPr>
          <w:lang w:val="fr-CA"/>
        </w:rPr>
        <w:t>répond</w:t>
      </w:r>
      <w:proofErr w:type="gramEnd"/>
      <w:r w:rsidRPr="00D76C5A">
        <w:rPr>
          <w:lang w:val="fr-CA"/>
        </w:rPr>
        <w:t xml:space="preserve"> aux critères d’admissibilité énoncés;</w:t>
      </w:r>
    </w:p>
    <w:p w14:paraId="335850AF" w14:textId="77777777" w:rsidR="00F936C1" w:rsidRPr="00D76C5A" w:rsidRDefault="00F936C1" w:rsidP="00664DDD">
      <w:pPr>
        <w:pStyle w:val="ListParagraph"/>
        <w:numPr>
          <w:ilvl w:val="0"/>
          <w:numId w:val="5"/>
        </w:numPr>
        <w:rPr>
          <w:lang w:val="fr-CA"/>
        </w:rPr>
      </w:pPr>
      <w:proofErr w:type="gramStart"/>
      <w:r w:rsidRPr="00D76C5A">
        <w:rPr>
          <w:lang w:val="fr-CA"/>
        </w:rPr>
        <w:t>disponibilité</w:t>
      </w:r>
      <w:proofErr w:type="gramEnd"/>
      <w:r w:rsidRPr="00D76C5A">
        <w:rPr>
          <w:lang w:val="fr-CA"/>
        </w:rPr>
        <w:t xml:space="preserve"> des fonds.</w:t>
      </w:r>
    </w:p>
    <w:p w14:paraId="5E1C1C38" w14:textId="77777777" w:rsidR="00723A5C" w:rsidRPr="00D76C5A" w:rsidRDefault="00723A5C" w:rsidP="00664DDD">
      <w:pPr>
        <w:rPr>
          <w:lang w:val="fr-CA"/>
        </w:rPr>
      </w:pPr>
    </w:p>
    <w:p w14:paraId="77737798" w14:textId="785A0267" w:rsidR="00F936C1" w:rsidRPr="00D76C5A" w:rsidRDefault="00F936C1" w:rsidP="00664DDD">
      <w:pPr>
        <w:rPr>
          <w:lang w:val="fr-CA"/>
        </w:rPr>
      </w:pPr>
      <w:r w:rsidRPr="00D76C5A">
        <w:rPr>
          <w:lang w:val="fr-CA"/>
        </w:rPr>
        <w:t xml:space="preserve">Les approbations </w:t>
      </w:r>
      <w:r w:rsidR="003A3F25">
        <w:rPr>
          <w:lang w:val="fr-CA"/>
        </w:rPr>
        <w:t>dépendent de</w:t>
      </w:r>
      <w:r w:rsidRPr="00D76C5A">
        <w:rPr>
          <w:lang w:val="fr-CA"/>
        </w:rPr>
        <w:t xml:space="preserve"> la disponibilité des fonds.</w:t>
      </w:r>
    </w:p>
    <w:p w14:paraId="23BFE799" w14:textId="0E58795E" w:rsidR="00723A5C" w:rsidRPr="00D76C5A" w:rsidRDefault="00723A5C" w:rsidP="00664DDD">
      <w:pPr>
        <w:rPr>
          <w:lang w:val="fr-CA"/>
        </w:rPr>
      </w:pPr>
    </w:p>
    <w:p w14:paraId="7334D1E1" w14:textId="4C64908F" w:rsidR="00B021B5" w:rsidRPr="00D76C5A" w:rsidRDefault="00B021B5" w:rsidP="00664DDD">
      <w:pPr>
        <w:rPr>
          <w:lang w:val="fr-CA"/>
        </w:rPr>
      </w:pPr>
    </w:p>
    <w:p w14:paraId="5D7EFAAF" w14:textId="77777777" w:rsidR="00F936C1" w:rsidRPr="00D76C5A" w:rsidRDefault="00F936C1" w:rsidP="00C322D3">
      <w:pPr>
        <w:pStyle w:val="Heading2"/>
        <w:rPr>
          <w:lang w:val="fr-CA"/>
        </w:rPr>
      </w:pPr>
      <w:bookmarkStart w:id="14" w:name="_Toc110849621"/>
      <w:r w:rsidRPr="00D76C5A">
        <w:rPr>
          <w:bCs/>
          <w:lang w:val="fr-CA"/>
        </w:rPr>
        <w:t>Avis</w:t>
      </w:r>
      <w:bookmarkEnd w:id="14"/>
    </w:p>
    <w:p w14:paraId="6B63E902" w14:textId="77777777" w:rsidR="00F936C1" w:rsidRPr="00D76C5A" w:rsidRDefault="00F936C1" w:rsidP="00664DDD">
      <w:pPr>
        <w:rPr>
          <w:lang w:val="fr-CA"/>
        </w:rPr>
      </w:pPr>
      <w:r w:rsidRPr="00D76C5A">
        <w:rPr>
          <w:lang w:val="fr-CA"/>
        </w:rPr>
        <w:t>Les demandeurs qui répondent aux critères d’admissibilité :</w:t>
      </w:r>
    </w:p>
    <w:p w14:paraId="50ECCA00" w14:textId="26A55125" w:rsidR="00F936C1" w:rsidRPr="00D76C5A" w:rsidRDefault="00F936C1" w:rsidP="00664DDD">
      <w:pPr>
        <w:pStyle w:val="ListParagraph"/>
        <w:numPr>
          <w:ilvl w:val="0"/>
          <w:numId w:val="7"/>
        </w:numPr>
        <w:rPr>
          <w:lang w:val="fr-CA"/>
        </w:rPr>
      </w:pPr>
      <w:proofErr w:type="gramStart"/>
      <w:r w:rsidRPr="00D76C5A">
        <w:rPr>
          <w:lang w:val="fr-CA"/>
        </w:rPr>
        <w:t>sont</w:t>
      </w:r>
      <w:proofErr w:type="gramEnd"/>
      <w:r w:rsidRPr="00D76C5A">
        <w:rPr>
          <w:lang w:val="fr-CA"/>
        </w:rPr>
        <w:t xml:space="preserve"> informés par écrit de leur approbation et du montant maximal du financement auquel ils ont droit;</w:t>
      </w:r>
    </w:p>
    <w:p w14:paraId="270E5039" w14:textId="70B493DB" w:rsidR="00F936C1" w:rsidRPr="00D76C5A" w:rsidRDefault="00F936C1" w:rsidP="00664DDD">
      <w:pPr>
        <w:pStyle w:val="ListParagraph"/>
        <w:numPr>
          <w:ilvl w:val="0"/>
          <w:numId w:val="7"/>
        </w:numPr>
        <w:rPr>
          <w:lang w:val="fr-CA"/>
        </w:rPr>
      </w:pPr>
      <w:proofErr w:type="gramStart"/>
      <w:r w:rsidRPr="00D76C5A">
        <w:rPr>
          <w:lang w:val="fr-CA"/>
        </w:rPr>
        <w:t>reçoivent</w:t>
      </w:r>
      <w:proofErr w:type="gramEnd"/>
      <w:r w:rsidRPr="00D76C5A">
        <w:rPr>
          <w:lang w:val="fr-CA"/>
        </w:rPr>
        <w:t xml:space="preserve"> une ventilation des équipements et services approuvés;</w:t>
      </w:r>
    </w:p>
    <w:p w14:paraId="6B285599" w14:textId="77777777" w:rsidR="00F936C1" w:rsidRPr="00D76C5A" w:rsidRDefault="00F936C1" w:rsidP="00664DDD">
      <w:pPr>
        <w:pStyle w:val="ListParagraph"/>
        <w:numPr>
          <w:ilvl w:val="0"/>
          <w:numId w:val="7"/>
        </w:numPr>
        <w:rPr>
          <w:lang w:val="fr-CA"/>
        </w:rPr>
      </w:pPr>
      <w:proofErr w:type="gramStart"/>
      <w:r w:rsidRPr="00D76C5A">
        <w:rPr>
          <w:lang w:val="fr-CA"/>
        </w:rPr>
        <w:t>reçoivent</w:t>
      </w:r>
      <w:proofErr w:type="gramEnd"/>
      <w:r w:rsidRPr="00D76C5A">
        <w:rPr>
          <w:lang w:val="fr-CA"/>
        </w:rPr>
        <w:t xml:space="preserve"> un contrat de financement.</w:t>
      </w:r>
    </w:p>
    <w:p w14:paraId="0568C5F2" w14:textId="77777777" w:rsidR="00723A5C" w:rsidRPr="00D76C5A" w:rsidRDefault="00723A5C" w:rsidP="00664DDD">
      <w:pPr>
        <w:rPr>
          <w:lang w:val="fr-CA"/>
        </w:rPr>
      </w:pPr>
    </w:p>
    <w:p w14:paraId="1F7E9607" w14:textId="77777777" w:rsidR="00F936C1" w:rsidRPr="00D76C5A" w:rsidRDefault="00F936C1" w:rsidP="00664DDD">
      <w:pPr>
        <w:rPr>
          <w:lang w:val="fr-CA"/>
        </w:rPr>
      </w:pPr>
      <w:r w:rsidRPr="00D76C5A">
        <w:rPr>
          <w:lang w:val="fr-CA"/>
        </w:rPr>
        <w:t>Les demandeurs qui ne répondent pas aux critères d’admissibilité :</w:t>
      </w:r>
    </w:p>
    <w:p w14:paraId="564E5E76" w14:textId="65C0B0C0" w:rsidR="00F936C1" w:rsidRPr="00D76C5A" w:rsidRDefault="00F936C1" w:rsidP="00664DDD">
      <w:pPr>
        <w:pStyle w:val="ListParagraph"/>
        <w:numPr>
          <w:ilvl w:val="0"/>
          <w:numId w:val="9"/>
        </w:numPr>
        <w:rPr>
          <w:lang w:val="fr-CA"/>
        </w:rPr>
      </w:pPr>
      <w:proofErr w:type="gramStart"/>
      <w:r w:rsidRPr="00D76C5A">
        <w:rPr>
          <w:lang w:val="fr-CA"/>
        </w:rPr>
        <w:t>sont</w:t>
      </w:r>
      <w:proofErr w:type="gramEnd"/>
      <w:r w:rsidRPr="00D76C5A">
        <w:rPr>
          <w:lang w:val="fr-CA"/>
        </w:rPr>
        <w:t xml:space="preserve"> informés par écrit;</w:t>
      </w:r>
    </w:p>
    <w:p w14:paraId="40E10A75" w14:textId="6A31DE1A" w:rsidR="00F936C1" w:rsidRPr="00D76C5A" w:rsidRDefault="00F936C1" w:rsidP="00B50F50">
      <w:pPr>
        <w:pStyle w:val="ListParagraph"/>
        <w:numPr>
          <w:ilvl w:val="0"/>
          <w:numId w:val="9"/>
        </w:numPr>
        <w:rPr>
          <w:lang w:val="fr-CA"/>
        </w:rPr>
      </w:pPr>
      <w:proofErr w:type="gramStart"/>
      <w:r w:rsidRPr="00D76C5A">
        <w:rPr>
          <w:lang w:val="fr-CA"/>
        </w:rPr>
        <w:t>peuvent</w:t>
      </w:r>
      <w:proofErr w:type="gramEnd"/>
      <w:r w:rsidRPr="00D76C5A">
        <w:rPr>
          <w:lang w:val="fr-CA"/>
        </w:rPr>
        <w:t xml:space="preserve"> recevoir une rétroaction sur la demande (</w:t>
      </w:r>
      <w:r w:rsidR="00DD60F9">
        <w:rPr>
          <w:lang w:val="fr-CA"/>
        </w:rPr>
        <w:t>voir l’</w:t>
      </w:r>
      <w:r w:rsidRPr="00D76C5A">
        <w:rPr>
          <w:lang w:val="fr-CA"/>
        </w:rPr>
        <w:t>Annexe C – Coordonnées).</w:t>
      </w:r>
    </w:p>
    <w:p w14:paraId="145B0180" w14:textId="77777777" w:rsidR="00723A5C" w:rsidRPr="00D76C5A" w:rsidRDefault="00723A5C" w:rsidP="00664DDD">
      <w:pPr>
        <w:rPr>
          <w:lang w:val="fr-CA"/>
        </w:rPr>
      </w:pPr>
    </w:p>
    <w:p w14:paraId="02553A8F" w14:textId="77777777" w:rsidR="00F936C1" w:rsidRPr="00D76C5A" w:rsidRDefault="00F936C1" w:rsidP="00664DDD">
      <w:pPr>
        <w:rPr>
          <w:lang w:val="fr-CA"/>
        </w:rPr>
      </w:pPr>
      <w:r w:rsidRPr="00D76C5A">
        <w:rPr>
          <w:lang w:val="fr-CA"/>
        </w:rPr>
        <w:t>Les demandeurs dont le dossier est incomplet :</w:t>
      </w:r>
    </w:p>
    <w:p w14:paraId="1AB43620" w14:textId="4E74350F" w:rsidR="00F936C1" w:rsidRPr="00D76C5A" w:rsidRDefault="00F936C1" w:rsidP="00664DDD">
      <w:pPr>
        <w:pStyle w:val="ListParagraph"/>
        <w:numPr>
          <w:ilvl w:val="0"/>
          <w:numId w:val="11"/>
        </w:numPr>
        <w:rPr>
          <w:lang w:val="fr-CA"/>
        </w:rPr>
      </w:pPr>
      <w:proofErr w:type="gramStart"/>
      <w:r w:rsidRPr="00D76C5A">
        <w:rPr>
          <w:lang w:val="fr-CA"/>
        </w:rPr>
        <w:t>sont</w:t>
      </w:r>
      <w:proofErr w:type="gramEnd"/>
      <w:r w:rsidRPr="00D76C5A">
        <w:rPr>
          <w:lang w:val="fr-CA"/>
        </w:rPr>
        <w:t xml:space="preserve"> informés par écrit;</w:t>
      </w:r>
    </w:p>
    <w:p w14:paraId="0E8D299F" w14:textId="32B1044D" w:rsidR="00F936C1" w:rsidRPr="00D76C5A" w:rsidRDefault="00AE0E57" w:rsidP="00664DDD">
      <w:pPr>
        <w:pStyle w:val="ListParagraph"/>
        <w:numPr>
          <w:ilvl w:val="0"/>
          <w:numId w:val="11"/>
        </w:numPr>
        <w:rPr>
          <w:lang w:val="fr-CA"/>
        </w:rPr>
      </w:pPr>
      <w:proofErr w:type="gramStart"/>
      <w:r>
        <w:rPr>
          <w:lang w:val="fr-CA"/>
        </w:rPr>
        <w:t>peuvent</w:t>
      </w:r>
      <w:proofErr w:type="gramEnd"/>
      <w:r>
        <w:rPr>
          <w:lang w:val="fr-CA"/>
        </w:rPr>
        <w:t xml:space="preserve"> </w:t>
      </w:r>
      <w:r w:rsidR="00F936C1" w:rsidRPr="00D76C5A">
        <w:rPr>
          <w:lang w:val="fr-CA"/>
        </w:rPr>
        <w:t>soumettre à nouveau les demandes compl</w:t>
      </w:r>
      <w:r>
        <w:rPr>
          <w:lang w:val="fr-CA"/>
        </w:rPr>
        <w:t>ètes</w:t>
      </w:r>
      <w:r w:rsidR="00F936C1" w:rsidRPr="00D76C5A">
        <w:rPr>
          <w:lang w:val="fr-CA"/>
        </w:rPr>
        <w:t>.</w:t>
      </w:r>
    </w:p>
    <w:p w14:paraId="58826186" w14:textId="77777777" w:rsidR="00723A5C" w:rsidRPr="00D76C5A" w:rsidRDefault="00723A5C" w:rsidP="00664DDD">
      <w:pPr>
        <w:rPr>
          <w:lang w:val="fr-CA"/>
        </w:rPr>
      </w:pPr>
    </w:p>
    <w:p w14:paraId="1CE42454" w14:textId="77777777" w:rsidR="00F936C1" w:rsidRPr="00D76C5A" w:rsidRDefault="00F936C1" w:rsidP="00664DDD">
      <w:pPr>
        <w:rPr>
          <w:lang w:val="fr-CA"/>
        </w:rPr>
      </w:pPr>
      <w:r w:rsidRPr="00D76C5A">
        <w:rPr>
          <w:lang w:val="fr-CA"/>
        </w:rPr>
        <w:t>Circonstances exceptionnelles</w:t>
      </w:r>
    </w:p>
    <w:p w14:paraId="2ABA86FC" w14:textId="77777777" w:rsidR="00E97FF5" w:rsidRPr="00D76C5A" w:rsidRDefault="00E97FF5" w:rsidP="00664DDD">
      <w:pPr>
        <w:rPr>
          <w:lang w:val="fr-CA"/>
        </w:rPr>
      </w:pPr>
    </w:p>
    <w:p w14:paraId="77526B67" w14:textId="2D337920" w:rsidR="00F936C1" w:rsidRPr="00D76C5A" w:rsidRDefault="00F936C1" w:rsidP="00664DDD">
      <w:pPr>
        <w:rPr>
          <w:lang w:val="fr-CA"/>
        </w:rPr>
      </w:pPr>
      <w:r w:rsidRPr="00D76C5A">
        <w:rPr>
          <w:lang w:val="fr-CA"/>
        </w:rPr>
        <w:lastRenderedPageBreak/>
        <w:t>Une demande d’exception aux critères d’admissibilité :</w:t>
      </w:r>
    </w:p>
    <w:p w14:paraId="4DE13E01" w14:textId="69BEDAB9" w:rsidR="00F936C1" w:rsidRPr="00D76C5A" w:rsidRDefault="00F936C1" w:rsidP="00664DDD">
      <w:pPr>
        <w:pStyle w:val="ListParagraph"/>
        <w:numPr>
          <w:ilvl w:val="0"/>
          <w:numId w:val="13"/>
        </w:numPr>
        <w:rPr>
          <w:lang w:val="fr-CA"/>
        </w:rPr>
      </w:pPr>
      <w:proofErr w:type="gramStart"/>
      <w:r w:rsidRPr="00D76C5A">
        <w:rPr>
          <w:lang w:val="fr-CA"/>
        </w:rPr>
        <w:t>peut</w:t>
      </w:r>
      <w:proofErr w:type="gramEnd"/>
      <w:r w:rsidRPr="00D76C5A">
        <w:rPr>
          <w:lang w:val="fr-CA"/>
        </w:rPr>
        <w:t xml:space="preserve"> être soumise par écrit </w:t>
      </w:r>
      <w:r w:rsidR="00AE0E57">
        <w:rPr>
          <w:lang w:val="fr-CA"/>
        </w:rPr>
        <w:t>à</w:t>
      </w:r>
      <w:r w:rsidRPr="00D76C5A">
        <w:rPr>
          <w:lang w:val="fr-CA"/>
        </w:rPr>
        <w:t xml:space="preserve"> Financement en matière de véhicules accessibles, ministère de l’Enfance, des Aînés et du Développement social, en décrivant la nature de la demande et en précisant les circonstances uniques ou exceptionnelles pour lesquelles l’exception est demandée;</w:t>
      </w:r>
    </w:p>
    <w:p w14:paraId="5514999C" w14:textId="76D6EE27" w:rsidR="00F936C1" w:rsidRPr="00D76C5A" w:rsidRDefault="00F936C1" w:rsidP="00664DDD">
      <w:pPr>
        <w:pStyle w:val="ListParagraph"/>
        <w:numPr>
          <w:ilvl w:val="0"/>
          <w:numId w:val="13"/>
        </w:numPr>
        <w:rPr>
          <w:lang w:val="fr-CA"/>
        </w:rPr>
      </w:pPr>
      <w:proofErr w:type="gramStart"/>
      <w:r w:rsidRPr="00D76C5A">
        <w:rPr>
          <w:lang w:val="fr-CA"/>
        </w:rPr>
        <w:t>est</w:t>
      </w:r>
      <w:proofErr w:type="gramEnd"/>
      <w:r w:rsidRPr="00D76C5A">
        <w:rPr>
          <w:lang w:val="fr-CA"/>
        </w:rPr>
        <w:t xml:space="preserve"> évaluée au cas par cas.</w:t>
      </w:r>
    </w:p>
    <w:p w14:paraId="5E5A2813" w14:textId="77777777" w:rsidR="00E97FF5" w:rsidRPr="00D76C5A" w:rsidRDefault="00E97FF5" w:rsidP="00664DDD">
      <w:pPr>
        <w:rPr>
          <w:lang w:val="fr-CA"/>
        </w:rPr>
      </w:pPr>
    </w:p>
    <w:p w14:paraId="1255C912" w14:textId="31F3503E" w:rsidR="00F936C1" w:rsidRPr="00D76C5A" w:rsidRDefault="00F936C1" w:rsidP="00664DDD">
      <w:pPr>
        <w:rPr>
          <w:lang w:val="fr-CA"/>
        </w:rPr>
      </w:pPr>
      <w:r w:rsidRPr="00D76C5A">
        <w:rPr>
          <w:lang w:val="fr-CA"/>
        </w:rPr>
        <w:t>Les demandeurs recevront une notification écrite de la décision.</w:t>
      </w:r>
    </w:p>
    <w:p w14:paraId="40977CD3" w14:textId="77777777" w:rsidR="00E97FF5" w:rsidRPr="00D76C5A" w:rsidRDefault="00E97FF5" w:rsidP="00664DDD">
      <w:pPr>
        <w:rPr>
          <w:lang w:val="fr-CA"/>
        </w:rPr>
      </w:pPr>
    </w:p>
    <w:p w14:paraId="000F7163" w14:textId="43C03AAB" w:rsidR="00F936C1" w:rsidRPr="00D76C5A" w:rsidRDefault="00F936C1" w:rsidP="00927109">
      <w:pPr>
        <w:pStyle w:val="Heading1"/>
        <w:rPr>
          <w:lang w:val="fr-CA"/>
        </w:rPr>
      </w:pPr>
      <w:bookmarkStart w:id="15" w:name="_Toc110849622"/>
      <w:r w:rsidRPr="00D76C5A">
        <w:rPr>
          <w:bCs/>
          <w:lang w:val="fr-CA"/>
        </w:rPr>
        <w:t>Processus de paiement</w:t>
      </w:r>
      <w:bookmarkEnd w:id="15"/>
    </w:p>
    <w:p w14:paraId="2620811C" w14:textId="77777777" w:rsidR="00E97FF5" w:rsidRPr="00D76C5A" w:rsidRDefault="00E97FF5" w:rsidP="00664DDD">
      <w:pPr>
        <w:rPr>
          <w:lang w:val="fr-CA"/>
        </w:rPr>
      </w:pPr>
    </w:p>
    <w:p w14:paraId="6B7D9F21" w14:textId="0E9C882B" w:rsidR="00F936C1" w:rsidRPr="00D76C5A" w:rsidRDefault="00F936C1" w:rsidP="00664DDD">
      <w:pPr>
        <w:rPr>
          <w:lang w:val="fr-CA"/>
        </w:rPr>
      </w:pPr>
      <w:r w:rsidRPr="00D76C5A">
        <w:rPr>
          <w:lang w:val="fr-CA"/>
        </w:rPr>
        <w:t>Les options de paiement comprennent :</w:t>
      </w:r>
    </w:p>
    <w:p w14:paraId="4B814AA3" w14:textId="39B631C1" w:rsidR="00F936C1" w:rsidRPr="00D76C5A" w:rsidRDefault="00F936C1" w:rsidP="00664DDD">
      <w:pPr>
        <w:pStyle w:val="ListParagraph"/>
        <w:numPr>
          <w:ilvl w:val="0"/>
          <w:numId w:val="15"/>
        </w:numPr>
        <w:rPr>
          <w:lang w:val="fr-CA"/>
        </w:rPr>
      </w:pPr>
      <w:r w:rsidRPr="00D76C5A">
        <w:rPr>
          <w:lang w:val="fr-CA"/>
        </w:rPr>
        <w:t xml:space="preserve">Particulier : paiement émis directement </w:t>
      </w:r>
      <w:r w:rsidR="00AE0E57">
        <w:rPr>
          <w:lang w:val="fr-CA"/>
        </w:rPr>
        <w:t>a</w:t>
      </w:r>
      <w:r w:rsidRPr="00D76C5A">
        <w:rPr>
          <w:lang w:val="fr-CA"/>
        </w:rPr>
        <w:t>u demandeur lorsque la ou les factures des travaux d</w:t>
      </w:r>
      <w:r w:rsidR="00AE0E57">
        <w:rPr>
          <w:lang w:val="fr-CA"/>
        </w:rPr>
        <w:t>’adaptation</w:t>
      </w:r>
      <w:r w:rsidRPr="00D76C5A">
        <w:rPr>
          <w:lang w:val="fr-CA"/>
        </w:rPr>
        <w:t xml:space="preserve"> ou d’achat sont reçues et vérifiées pour admissibilité. (Les factures doivent correspondre aux détails du financement approuvé et le travail doit être jugé satisfaisant par le demandeur).</w:t>
      </w:r>
    </w:p>
    <w:p w14:paraId="4AC4D58A" w14:textId="3B50AC59" w:rsidR="00F936C1" w:rsidRPr="00D76C5A" w:rsidRDefault="00F936C1" w:rsidP="00577E61">
      <w:pPr>
        <w:pStyle w:val="ListParagraph"/>
        <w:numPr>
          <w:ilvl w:val="0"/>
          <w:numId w:val="15"/>
        </w:numPr>
        <w:rPr>
          <w:lang w:val="fr-CA"/>
        </w:rPr>
      </w:pPr>
      <w:r w:rsidRPr="00D76C5A">
        <w:rPr>
          <w:lang w:val="fr-CA"/>
        </w:rPr>
        <w:t>Entreprise (fournisseur) : paiement émis directement à l</w:t>
      </w:r>
      <w:r w:rsidR="00AE0E57">
        <w:rPr>
          <w:lang w:val="fr-CA"/>
        </w:rPr>
        <w:t>’entreprise</w:t>
      </w:r>
      <w:r w:rsidRPr="00D76C5A">
        <w:rPr>
          <w:lang w:val="fr-CA"/>
        </w:rPr>
        <w:t xml:space="preserve"> (fournisseur) fournissant l’équipement/réalisant l</w:t>
      </w:r>
      <w:r w:rsidR="00AE0E57">
        <w:rPr>
          <w:lang w:val="fr-CA"/>
        </w:rPr>
        <w:t>’adaptation</w:t>
      </w:r>
      <w:r w:rsidRPr="00D76C5A">
        <w:rPr>
          <w:lang w:val="fr-CA"/>
        </w:rPr>
        <w:t xml:space="preserve"> et/ou assurant la maintenance de l</w:t>
      </w:r>
      <w:r w:rsidR="00AE0E57">
        <w:rPr>
          <w:lang w:val="fr-CA"/>
        </w:rPr>
        <w:t>’adaptation</w:t>
      </w:r>
      <w:r w:rsidRPr="00D76C5A">
        <w:rPr>
          <w:lang w:val="fr-CA"/>
        </w:rPr>
        <w:t xml:space="preserve"> existante.</w:t>
      </w:r>
    </w:p>
    <w:p w14:paraId="5052FE0E" w14:textId="77777777" w:rsidR="00B021B5" w:rsidRPr="00D76C5A" w:rsidRDefault="00B021B5" w:rsidP="00664DDD">
      <w:pPr>
        <w:rPr>
          <w:lang w:val="fr-CA"/>
        </w:rPr>
      </w:pPr>
    </w:p>
    <w:p w14:paraId="633BD2D9" w14:textId="77777777" w:rsidR="00F936C1" w:rsidRPr="00D76C5A" w:rsidRDefault="00F936C1" w:rsidP="00664DDD">
      <w:pPr>
        <w:rPr>
          <w:lang w:val="fr-CA"/>
        </w:rPr>
      </w:pPr>
      <w:r w:rsidRPr="00D76C5A">
        <w:rPr>
          <w:lang w:val="fr-CA"/>
        </w:rPr>
        <w:t>Le paiement sous forme de subvention est émis à l’entreprise (fournisseur) comme suit :</w:t>
      </w:r>
    </w:p>
    <w:p w14:paraId="0914C1DA" w14:textId="2B185151" w:rsidR="00F936C1" w:rsidRPr="00D76C5A" w:rsidRDefault="00F936C1" w:rsidP="00664DDD">
      <w:pPr>
        <w:pStyle w:val="ListParagraph"/>
        <w:numPr>
          <w:ilvl w:val="0"/>
          <w:numId w:val="17"/>
        </w:numPr>
        <w:rPr>
          <w:lang w:val="fr-CA"/>
        </w:rPr>
      </w:pPr>
      <w:proofErr w:type="gramStart"/>
      <w:r w:rsidRPr="00D76C5A">
        <w:rPr>
          <w:lang w:val="fr-CA"/>
        </w:rPr>
        <w:t>paiement</w:t>
      </w:r>
      <w:proofErr w:type="gramEnd"/>
      <w:r w:rsidRPr="00D76C5A">
        <w:rPr>
          <w:lang w:val="fr-CA"/>
        </w:rPr>
        <w:t xml:space="preserve"> de 80 % à la signature du contrat, avec devis</w:t>
      </w:r>
      <w:r w:rsidR="00AE0E57">
        <w:rPr>
          <w:lang w:val="fr-CA"/>
        </w:rPr>
        <w:t>;</w:t>
      </w:r>
    </w:p>
    <w:p w14:paraId="18ACC2FA" w14:textId="5B13BF1F" w:rsidR="00F936C1" w:rsidRPr="00D76C5A" w:rsidRDefault="00F936C1" w:rsidP="00664DDD">
      <w:pPr>
        <w:pStyle w:val="ListParagraph"/>
        <w:numPr>
          <w:ilvl w:val="0"/>
          <w:numId w:val="17"/>
        </w:numPr>
        <w:rPr>
          <w:lang w:val="fr-CA"/>
        </w:rPr>
      </w:pPr>
      <w:proofErr w:type="gramStart"/>
      <w:r w:rsidRPr="00D76C5A">
        <w:rPr>
          <w:lang w:val="fr-CA"/>
        </w:rPr>
        <w:t>versement</w:t>
      </w:r>
      <w:proofErr w:type="gramEnd"/>
      <w:r w:rsidRPr="00D76C5A">
        <w:rPr>
          <w:lang w:val="fr-CA"/>
        </w:rPr>
        <w:t xml:space="preserve"> d’une retenue de 20 % à la réception de la ou des factures des travaux d</w:t>
      </w:r>
      <w:r w:rsidR="00AE0E57">
        <w:rPr>
          <w:lang w:val="fr-CA"/>
        </w:rPr>
        <w:t>’adaptation</w:t>
      </w:r>
      <w:r w:rsidRPr="00D76C5A">
        <w:rPr>
          <w:lang w:val="fr-CA"/>
        </w:rPr>
        <w:t xml:space="preserve"> achevés et dont l’admissibilité aura été vérifiée (les factures doivent correspondre aux détails du financement approuvé et les travaux doivent être jugés satisfaisants par le demandeur).</w:t>
      </w:r>
    </w:p>
    <w:p w14:paraId="3900FE4E" w14:textId="77777777" w:rsidR="00B021B5" w:rsidRPr="00D76C5A" w:rsidRDefault="00B021B5" w:rsidP="00664DDD">
      <w:pPr>
        <w:pStyle w:val="ListParagraph"/>
        <w:rPr>
          <w:lang w:val="fr-CA"/>
        </w:rPr>
      </w:pPr>
    </w:p>
    <w:p w14:paraId="17C7C525" w14:textId="676A5328" w:rsidR="00F936C1" w:rsidRPr="00D76C5A" w:rsidRDefault="00F936C1" w:rsidP="00664DDD">
      <w:pPr>
        <w:rPr>
          <w:lang w:val="fr-CA"/>
        </w:rPr>
      </w:pPr>
      <w:r w:rsidRPr="00D76C5A">
        <w:rPr>
          <w:lang w:val="fr-CA"/>
        </w:rPr>
        <w:t>Tous les coûts qui dépassent le montant approuvé du financement sont à la charge du demandeur.</w:t>
      </w:r>
    </w:p>
    <w:p w14:paraId="15E12A5E" w14:textId="77777777" w:rsidR="00B021B5" w:rsidRPr="00D76C5A" w:rsidRDefault="00B021B5" w:rsidP="00664DDD">
      <w:pPr>
        <w:rPr>
          <w:lang w:val="fr-CA"/>
        </w:rPr>
      </w:pPr>
    </w:p>
    <w:p w14:paraId="30E02400" w14:textId="77777777" w:rsidR="00B021B5" w:rsidRPr="00D76C5A" w:rsidRDefault="00B021B5" w:rsidP="00664DDD">
      <w:pPr>
        <w:rPr>
          <w:lang w:val="fr-CA"/>
        </w:rPr>
      </w:pPr>
    </w:p>
    <w:p w14:paraId="65E2E50C" w14:textId="7A232219" w:rsidR="00F936C1" w:rsidRPr="00D76C5A" w:rsidRDefault="00F936C1" w:rsidP="00927109">
      <w:pPr>
        <w:pStyle w:val="Heading1"/>
        <w:rPr>
          <w:lang w:val="fr-CA"/>
        </w:rPr>
      </w:pPr>
      <w:bookmarkStart w:id="16" w:name="_Toc110849623"/>
      <w:r w:rsidRPr="00D76C5A">
        <w:rPr>
          <w:bCs/>
          <w:lang w:val="fr-CA"/>
        </w:rPr>
        <w:t>Évaluation et contrôle</w:t>
      </w:r>
      <w:bookmarkEnd w:id="16"/>
    </w:p>
    <w:p w14:paraId="0C45324D" w14:textId="77777777" w:rsidR="00B021B5" w:rsidRPr="00D76C5A" w:rsidRDefault="00B021B5" w:rsidP="00664DDD">
      <w:pPr>
        <w:rPr>
          <w:lang w:val="fr-CA"/>
        </w:rPr>
      </w:pPr>
    </w:p>
    <w:p w14:paraId="0ACC3C60" w14:textId="2BDCBBC6" w:rsidR="00F936C1" w:rsidRPr="00D76C5A" w:rsidRDefault="00FE2368" w:rsidP="00664DDD">
      <w:pPr>
        <w:rPr>
          <w:lang w:val="fr-CA"/>
        </w:rPr>
      </w:pPr>
      <w:r>
        <w:rPr>
          <w:lang w:val="fr-CA"/>
        </w:rPr>
        <w:t>Des r</w:t>
      </w:r>
      <w:r w:rsidR="00F936C1" w:rsidRPr="00D76C5A">
        <w:rPr>
          <w:lang w:val="fr-CA"/>
        </w:rPr>
        <w:t xml:space="preserve">enseignements </w:t>
      </w:r>
      <w:r>
        <w:rPr>
          <w:lang w:val="fr-CA"/>
        </w:rPr>
        <w:t xml:space="preserve">sont </w:t>
      </w:r>
      <w:r w:rsidR="00F936C1" w:rsidRPr="00D76C5A">
        <w:rPr>
          <w:lang w:val="fr-CA"/>
        </w:rPr>
        <w:t xml:space="preserve">recueillis à des fins d’évaluation. </w:t>
      </w:r>
      <w:r>
        <w:rPr>
          <w:lang w:val="fr-CA"/>
        </w:rPr>
        <w:t xml:space="preserve">Ils </w:t>
      </w:r>
      <w:r w:rsidR="00F936C1" w:rsidRPr="00D76C5A">
        <w:rPr>
          <w:lang w:val="fr-CA"/>
        </w:rPr>
        <w:t>permettent de vérifier si le financement atteint son objectif, et dans quelle mesure. Ils sont également utilisés pour déterminer les changements qui pourraient s’avérer nécessaires.</w:t>
      </w:r>
    </w:p>
    <w:p w14:paraId="60076E83" w14:textId="77777777" w:rsidR="004D0EB7" w:rsidRPr="00D76C5A" w:rsidRDefault="004D0EB7" w:rsidP="00664DDD">
      <w:pPr>
        <w:rPr>
          <w:lang w:val="fr-CA"/>
        </w:rPr>
      </w:pPr>
    </w:p>
    <w:p w14:paraId="5834D8C2" w14:textId="3993393B" w:rsidR="00F936C1" w:rsidRPr="00D76C5A" w:rsidRDefault="00F936C1" w:rsidP="00664DDD">
      <w:pPr>
        <w:rPr>
          <w:lang w:val="fr-CA"/>
        </w:rPr>
      </w:pPr>
      <w:r w:rsidRPr="00D76C5A">
        <w:rPr>
          <w:lang w:val="fr-CA"/>
        </w:rPr>
        <w:t>Ces renseignements comprennent :</w:t>
      </w:r>
    </w:p>
    <w:p w14:paraId="7E6C78EB" w14:textId="29CD41B9" w:rsidR="00F936C1" w:rsidRPr="00D76C5A" w:rsidRDefault="00F936C1" w:rsidP="00664DDD">
      <w:pPr>
        <w:pStyle w:val="ListParagraph"/>
        <w:numPr>
          <w:ilvl w:val="0"/>
          <w:numId w:val="22"/>
        </w:numPr>
        <w:rPr>
          <w:lang w:val="fr-CA"/>
        </w:rPr>
      </w:pPr>
      <w:proofErr w:type="gramStart"/>
      <w:r w:rsidRPr="00D76C5A">
        <w:rPr>
          <w:lang w:val="fr-CA"/>
        </w:rPr>
        <w:t>nombre</w:t>
      </w:r>
      <w:proofErr w:type="gramEnd"/>
      <w:r w:rsidRPr="00D76C5A">
        <w:rPr>
          <w:lang w:val="fr-CA"/>
        </w:rPr>
        <w:t xml:space="preserve"> de demandes reçues par région;</w:t>
      </w:r>
    </w:p>
    <w:p w14:paraId="2267C589" w14:textId="249C885D" w:rsidR="00F936C1" w:rsidRPr="00D76C5A" w:rsidRDefault="00F936C1" w:rsidP="00664DDD">
      <w:pPr>
        <w:pStyle w:val="ListParagraph"/>
        <w:numPr>
          <w:ilvl w:val="0"/>
          <w:numId w:val="22"/>
        </w:numPr>
        <w:rPr>
          <w:lang w:val="fr-CA"/>
        </w:rPr>
      </w:pPr>
      <w:proofErr w:type="gramStart"/>
      <w:r w:rsidRPr="00D76C5A">
        <w:rPr>
          <w:lang w:val="fr-CA"/>
        </w:rPr>
        <w:t>changement</w:t>
      </w:r>
      <w:proofErr w:type="gramEnd"/>
      <w:r w:rsidRPr="00D76C5A">
        <w:rPr>
          <w:lang w:val="fr-CA"/>
        </w:rPr>
        <w:t xml:space="preserve"> déterminé pour les demandeurs par rapport à l’objectif de financement</w:t>
      </w:r>
      <w:r w:rsidR="009C4F29">
        <w:rPr>
          <w:lang w:val="fr-CA"/>
        </w:rPr>
        <w:t>;</w:t>
      </w:r>
    </w:p>
    <w:p w14:paraId="0211DD7C" w14:textId="77777777" w:rsidR="00F936C1" w:rsidRPr="00D76C5A" w:rsidRDefault="00F936C1" w:rsidP="00664DDD">
      <w:pPr>
        <w:pStyle w:val="ListParagraph"/>
        <w:numPr>
          <w:ilvl w:val="0"/>
          <w:numId w:val="22"/>
        </w:numPr>
        <w:rPr>
          <w:lang w:val="fr-CA"/>
        </w:rPr>
      </w:pPr>
      <w:proofErr w:type="gramStart"/>
      <w:r w:rsidRPr="00D76C5A">
        <w:rPr>
          <w:lang w:val="fr-CA"/>
        </w:rPr>
        <w:t>et</w:t>
      </w:r>
      <w:proofErr w:type="gramEnd"/>
      <w:r w:rsidRPr="00D76C5A">
        <w:rPr>
          <w:lang w:val="fr-CA"/>
        </w:rPr>
        <w:t xml:space="preserve"> aussi le fait de savoir si :</w:t>
      </w:r>
    </w:p>
    <w:p w14:paraId="026A80D1" w14:textId="10EC6D69" w:rsidR="00F936C1" w:rsidRPr="00D76C5A" w:rsidRDefault="00F936C1" w:rsidP="00664DDD">
      <w:pPr>
        <w:pStyle w:val="ListParagraph"/>
        <w:numPr>
          <w:ilvl w:val="0"/>
          <w:numId w:val="22"/>
        </w:numPr>
        <w:rPr>
          <w:lang w:val="fr-CA"/>
        </w:rPr>
      </w:pPr>
      <w:proofErr w:type="gramStart"/>
      <w:r w:rsidRPr="00D76C5A">
        <w:rPr>
          <w:lang w:val="fr-CA"/>
        </w:rPr>
        <w:t>le</w:t>
      </w:r>
      <w:proofErr w:type="gramEnd"/>
      <w:r w:rsidRPr="00D76C5A">
        <w:rPr>
          <w:lang w:val="fr-CA"/>
        </w:rPr>
        <w:t xml:space="preserve"> transport est devenu plus accessible;</w:t>
      </w:r>
    </w:p>
    <w:p w14:paraId="4ADC9031" w14:textId="7EF749F1" w:rsidR="00F936C1" w:rsidRPr="00D76C5A" w:rsidRDefault="00F936C1" w:rsidP="00664DDD">
      <w:pPr>
        <w:pStyle w:val="ListParagraph"/>
        <w:numPr>
          <w:ilvl w:val="0"/>
          <w:numId w:val="22"/>
        </w:numPr>
        <w:rPr>
          <w:lang w:val="fr-CA"/>
        </w:rPr>
      </w:pPr>
      <w:proofErr w:type="gramStart"/>
      <w:r w:rsidRPr="00D76C5A">
        <w:rPr>
          <w:lang w:val="fr-CA"/>
        </w:rPr>
        <w:t>il</w:t>
      </w:r>
      <w:proofErr w:type="gramEnd"/>
      <w:r w:rsidRPr="00D76C5A">
        <w:rPr>
          <w:lang w:val="fr-CA"/>
        </w:rPr>
        <w:t xml:space="preserve"> y a une augmentation de l’accessibilité aux programmes et services;</w:t>
      </w:r>
    </w:p>
    <w:p w14:paraId="015D304C" w14:textId="28CC48ED" w:rsidR="00F936C1" w:rsidRPr="00D76C5A" w:rsidRDefault="00F936C1" w:rsidP="00664DDD">
      <w:pPr>
        <w:pStyle w:val="ListParagraph"/>
        <w:numPr>
          <w:ilvl w:val="0"/>
          <w:numId w:val="22"/>
        </w:numPr>
        <w:rPr>
          <w:lang w:val="fr-CA"/>
        </w:rPr>
      </w:pPr>
      <w:proofErr w:type="gramStart"/>
      <w:r w:rsidRPr="00D76C5A">
        <w:rPr>
          <w:lang w:val="fr-CA"/>
        </w:rPr>
        <w:lastRenderedPageBreak/>
        <w:t>il</w:t>
      </w:r>
      <w:proofErr w:type="gramEnd"/>
      <w:r w:rsidRPr="00D76C5A">
        <w:rPr>
          <w:lang w:val="fr-CA"/>
        </w:rPr>
        <w:t xml:space="preserve"> y a une participation accrue aux o</w:t>
      </w:r>
      <w:r w:rsidR="009C4F29">
        <w:rPr>
          <w:lang w:val="fr-CA"/>
        </w:rPr>
        <w:t>ccasions</w:t>
      </w:r>
      <w:r w:rsidRPr="00D76C5A">
        <w:rPr>
          <w:lang w:val="fr-CA"/>
        </w:rPr>
        <w:t>, à l’emploi et/ou aux événements.</w:t>
      </w:r>
    </w:p>
    <w:p w14:paraId="36623321" w14:textId="77777777" w:rsidR="005A7ACA" w:rsidRPr="00D76C5A" w:rsidRDefault="005A7ACA">
      <w:pPr>
        <w:autoSpaceDE/>
        <w:autoSpaceDN/>
        <w:adjustRightInd/>
        <w:spacing w:after="160" w:line="259" w:lineRule="auto"/>
        <w:rPr>
          <w:b/>
          <w:sz w:val="28"/>
          <w:lang w:val="fr-CA"/>
        </w:rPr>
      </w:pPr>
      <w:r w:rsidRPr="00D76C5A">
        <w:rPr>
          <w:lang w:val="fr-CA"/>
        </w:rPr>
        <w:br w:type="page"/>
      </w:r>
    </w:p>
    <w:p w14:paraId="33DCB136" w14:textId="5FCC2988" w:rsidR="00F936C1" w:rsidRPr="00D76C5A" w:rsidRDefault="00F936C1" w:rsidP="00927109">
      <w:pPr>
        <w:pStyle w:val="Heading1"/>
        <w:rPr>
          <w:lang w:val="fr-CA"/>
        </w:rPr>
      </w:pPr>
      <w:bookmarkStart w:id="17" w:name="_Toc110849624"/>
      <w:r w:rsidRPr="00D76C5A">
        <w:rPr>
          <w:bCs/>
          <w:lang w:val="fr-CA"/>
        </w:rPr>
        <w:lastRenderedPageBreak/>
        <w:t>Annexe A : Calcul de l’échelle variable</w:t>
      </w:r>
      <w:bookmarkEnd w:id="17"/>
    </w:p>
    <w:p w14:paraId="40119441" w14:textId="77777777" w:rsidR="005A7ACA" w:rsidRPr="00D76C5A" w:rsidRDefault="005A7ACA" w:rsidP="00664DDD">
      <w:pPr>
        <w:rPr>
          <w:lang w:val="fr-CA"/>
        </w:rPr>
      </w:pPr>
    </w:p>
    <w:p w14:paraId="34873158" w14:textId="2DAC24EE" w:rsidR="00F936C1" w:rsidRPr="00D76C5A" w:rsidRDefault="005A7ACA" w:rsidP="00664DDD">
      <w:pPr>
        <w:rPr>
          <w:lang w:val="fr-CA"/>
        </w:rPr>
      </w:pPr>
      <w:r w:rsidRPr="00D76C5A">
        <w:rPr>
          <w:lang w:val="fr-CA"/>
        </w:rPr>
        <w:t>Échantillon :</w:t>
      </w:r>
    </w:p>
    <w:p w14:paraId="7B0FD690" w14:textId="200C2922" w:rsidR="00F936C1" w:rsidRPr="00D76C5A" w:rsidRDefault="00F936C1" w:rsidP="00664DDD">
      <w:pPr>
        <w:rPr>
          <w:lang w:val="fr-CA"/>
        </w:rPr>
      </w:pPr>
      <w:r w:rsidRPr="00D76C5A">
        <w:rPr>
          <w:lang w:val="fr-CA"/>
        </w:rPr>
        <w:t>L’exemple suivant montre comment le montant du financement est</w:t>
      </w:r>
      <w:r w:rsidR="009C4F29">
        <w:rPr>
          <w:lang w:val="fr-CA"/>
        </w:rPr>
        <w:t xml:space="preserve"> </w:t>
      </w:r>
      <w:r w:rsidRPr="00D76C5A">
        <w:rPr>
          <w:lang w:val="fr-CA"/>
        </w:rPr>
        <w:t>déterminé pour un demandeur dont le revenu annuel net se situe entre</w:t>
      </w:r>
      <w:r w:rsidR="009C4F29">
        <w:rPr>
          <w:lang w:val="fr-CA"/>
        </w:rPr>
        <w:t xml:space="preserve"> </w:t>
      </w:r>
      <w:r w:rsidRPr="00D76C5A">
        <w:rPr>
          <w:lang w:val="fr-CA"/>
        </w:rPr>
        <w:t>46 500 $ et 64 000 $. Une formule à échelle variable est utilisée pour déterminer le montant du financement</w:t>
      </w:r>
      <w:r w:rsidR="003153D3" w:rsidRPr="00D76C5A">
        <w:rPr>
          <w:lang w:val="fr-CA"/>
        </w:rPr>
        <w:t xml:space="preserve"> </w:t>
      </w:r>
      <w:r w:rsidRPr="00D76C5A">
        <w:rPr>
          <w:lang w:val="fr-CA"/>
        </w:rPr>
        <w:t>auquel le demandeur est admissible. L’</w:t>
      </w:r>
      <w:r w:rsidR="004D3837">
        <w:rPr>
          <w:lang w:val="fr-CA"/>
        </w:rPr>
        <w:t>exemple</w:t>
      </w:r>
      <w:r w:rsidRPr="00D76C5A">
        <w:rPr>
          <w:lang w:val="fr-CA"/>
        </w:rPr>
        <w:t xml:space="preserve"> ci-dessous est</w:t>
      </w:r>
      <w:r w:rsidR="003153D3" w:rsidRPr="00D76C5A">
        <w:rPr>
          <w:lang w:val="fr-CA"/>
        </w:rPr>
        <w:t xml:space="preserve"> </w:t>
      </w:r>
      <w:r w:rsidRPr="00D76C5A">
        <w:rPr>
          <w:lang w:val="fr-CA"/>
        </w:rPr>
        <w:t>fourni uniquement pour montrer comment le financement est déterminé à l’aide de la formule.</w:t>
      </w:r>
    </w:p>
    <w:p w14:paraId="56DB3496" w14:textId="77777777" w:rsidR="001E4548" w:rsidRPr="00D76C5A" w:rsidRDefault="001E4548" w:rsidP="00664DDD">
      <w:pPr>
        <w:rPr>
          <w:lang w:val="fr-CA"/>
        </w:rPr>
      </w:pPr>
    </w:p>
    <w:p w14:paraId="5388D8B2" w14:textId="524A1259" w:rsidR="005A7ACA" w:rsidRPr="00D76C5A" w:rsidRDefault="004D3837" w:rsidP="00664DDD">
      <w:pPr>
        <w:rPr>
          <w:lang w:val="fr-CA"/>
        </w:rPr>
      </w:pPr>
      <w:r>
        <w:rPr>
          <w:lang w:val="fr-CA"/>
        </w:rPr>
        <w:t xml:space="preserve">Le </w:t>
      </w:r>
      <w:r w:rsidR="00F936C1" w:rsidRPr="00D76C5A">
        <w:rPr>
          <w:lang w:val="fr-CA"/>
        </w:rPr>
        <w:t>demandeur :</w:t>
      </w:r>
    </w:p>
    <w:p w14:paraId="106382BE" w14:textId="43EE0BD7" w:rsidR="00F936C1" w:rsidRPr="00D76C5A" w:rsidRDefault="00F936C1" w:rsidP="005A7ACA">
      <w:pPr>
        <w:pStyle w:val="ListParagraph"/>
        <w:numPr>
          <w:ilvl w:val="0"/>
          <w:numId w:val="30"/>
        </w:numPr>
        <w:rPr>
          <w:lang w:val="fr-CA"/>
        </w:rPr>
      </w:pPr>
      <w:proofErr w:type="gramStart"/>
      <w:r w:rsidRPr="00D76C5A">
        <w:rPr>
          <w:lang w:val="fr-CA"/>
        </w:rPr>
        <w:t>répond</w:t>
      </w:r>
      <w:proofErr w:type="gramEnd"/>
      <w:r w:rsidRPr="00D76C5A">
        <w:rPr>
          <w:lang w:val="fr-CA"/>
        </w:rPr>
        <w:t xml:space="preserve"> aux critères d’admissibilité au financement;</w:t>
      </w:r>
    </w:p>
    <w:p w14:paraId="549B64A0" w14:textId="74CB3DB2" w:rsidR="00F936C1" w:rsidRPr="00D76C5A" w:rsidRDefault="00F936C1" w:rsidP="005A7ACA">
      <w:pPr>
        <w:pStyle w:val="ListParagraph"/>
        <w:numPr>
          <w:ilvl w:val="0"/>
          <w:numId w:val="30"/>
        </w:numPr>
        <w:rPr>
          <w:lang w:val="fr-CA"/>
        </w:rPr>
      </w:pPr>
      <w:proofErr w:type="gramStart"/>
      <w:r w:rsidRPr="00D76C5A">
        <w:rPr>
          <w:lang w:val="fr-CA"/>
        </w:rPr>
        <w:t>a</w:t>
      </w:r>
      <w:proofErr w:type="gramEnd"/>
      <w:r w:rsidRPr="00D76C5A">
        <w:rPr>
          <w:lang w:val="fr-CA"/>
        </w:rPr>
        <w:t xml:space="preserve"> demandé un financement de 25 000 $;</w:t>
      </w:r>
    </w:p>
    <w:p w14:paraId="3324301C" w14:textId="792845A5" w:rsidR="00F936C1" w:rsidRPr="00D76C5A" w:rsidRDefault="00F936C1" w:rsidP="005A7ACA">
      <w:pPr>
        <w:pStyle w:val="ListParagraph"/>
        <w:numPr>
          <w:ilvl w:val="0"/>
          <w:numId w:val="30"/>
        </w:numPr>
        <w:rPr>
          <w:lang w:val="fr-CA"/>
        </w:rPr>
      </w:pPr>
      <w:proofErr w:type="spellStart"/>
      <w:proofErr w:type="gramStart"/>
      <w:r w:rsidRPr="00D76C5A">
        <w:rPr>
          <w:lang w:val="fr-CA"/>
        </w:rPr>
        <w:t>a</w:t>
      </w:r>
      <w:proofErr w:type="spellEnd"/>
      <w:proofErr w:type="gramEnd"/>
      <w:r w:rsidRPr="00D76C5A">
        <w:rPr>
          <w:lang w:val="fr-CA"/>
        </w:rPr>
        <w:t xml:space="preserve"> un revenu annuel net de 60 000 $ (avant la prise en compte des coûts liés au handicap);</w:t>
      </w:r>
    </w:p>
    <w:p w14:paraId="0E566709" w14:textId="2FE529B5" w:rsidR="00F936C1" w:rsidRPr="00D76C5A" w:rsidRDefault="00F936C1" w:rsidP="005A7ACA">
      <w:pPr>
        <w:pStyle w:val="ListParagraph"/>
        <w:numPr>
          <w:ilvl w:val="0"/>
          <w:numId w:val="30"/>
        </w:numPr>
        <w:rPr>
          <w:lang w:val="fr-CA"/>
        </w:rPr>
      </w:pPr>
      <w:proofErr w:type="gramStart"/>
      <w:r w:rsidRPr="00D76C5A">
        <w:rPr>
          <w:lang w:val="fr-CA"/>
        </w:rPr>
        <w:t>a</w:t>
      </w:r>
      <w:proofErr w:type="gramEnd"/>
      <w:r w:rsidRPr="00D76C5A">
        <w:rPr>
          <w:lang w:val="fr-CA"/>
        </w:rPr>
        <w:t xml:space="preserve"> fourni les documents </w:t>
      </w:r>
      <w:r w:rsidR="009A746F">
        <w:rPr>
          <w:lang w:val="fr-CA"/>
        </w:rPr>
        <w:t xml:space="preserve">justifiant les </w:t>
      </w:r>
      <w:r w:rsidRPr="00D76C5A">
        <w:rPr>
          <w:lang w:val="fr-CA"/>
        </w:rPr>
        <w:t>10 000 $ de coûts liés au handicap.</w:t>
      </w:r>
    </w:p>
    <w:p w14:paraId="23BB74FA" w14:textId="77777777" w:rsidR="00F936C1" w:rsidRPr="00D76C5A" w:rsidRDefault="00F936C1" w:rsidP="005A7ACA">
      <w:pPr>
        <w:pStyle w:val="ListParagraph"/>
        <w:numPr>
          <w:ilvl w:val="0"/>
          <w:numId w:val="30"/>
        </w:numPr>
        <w:rPr>
          <w:lang w:val="fr-CA"/>
        </w:rPr>
      </w:pPr>
      <w:r w:rsidRPr="00D76C5A">
        <w:rPr>
          <w:lang w:val="fr-CA"/>
        </w:rPr>
        <w:t>Calcul du montant :</w:t>
      </w:r>
    </w:p>
    <w:p w14:paraId="698350D7" w14:textId="3947B270" w:rsidR="00F936C1" w:rsidRPr="00D76C5A" w:rsidRDefault="00F936C1" w:rsidP="005A7ACA">
      <w:pPr>
        <w:pStyle w:val="ListParagraph"/>
        <w:numPr>
          <w:ilvl w:val="1"/>
          <w:numId w:val="30"/>
        </w:numPr>
        <w:rPr>
          <w:lang w:val="fr-CA"/>
        </w:rPr>
      </w:pPr>
      <w:proofErr w:type="gramStart"/>
      <w:r w:rsidRPr="00D76C5A">
        <w:rPr>
          <w:lang w:val="fr-CA"/>
        </w:rPr>
        <w:t>un</w:t>
      </w:r>
      <w:proofErr w:type="gramEnd"/>
      <w:r w:rsidRPr="00D76C5A">
        <w:rPr>
          <w:lang w:val="fr-CA"/>
        </w:rPr>
        <w:t xml:space="preserve"> revenu annuel net de 60 000 $ moins 10 000 $ de coûts admissibles liés au handicap</w:t>
      </w:r>
    </w:p>
    <w:p w14:paraId="6DC146E2" w14:textId="77777777" w:rsidR="00F936C1" w:rsidRPr="00D76C5A" w:rsidRDefault="00F936C1" w:rsidP="005A7ACA">
      <w:pPr>
        <w:pStyle w:val="ListParagraph"/>
        <w:numPr>
          <w:ilvl w:val="1"/>
          <w:numId w:val="30"/>
        </w:numPr>
        <w:rPr>
          <w:lang w:val="fr-CA"/>
        </w:rPr>
      </w:pPr>
      <w:proofErr w:type="gramStart"/>
      <w:r w:rsidRPr="00D76C5A">
        <w:rPr>
          <w:lang w:val="fr-CA"/>
        </w:rPr>
        <w:t>donne</w:t>
      </w:r>
      <w:proofErr w:type="gramEnd"/>
      <w:r w:rsidRPr="00D76C5A">
        <w:rPr>
          <w:lang w:val="fr-CA"/>
        </w:rPr>
        <w:t xml:space="preserve"> un revenu annuel de 50 000 $.</w:t>
      </w:r>
    </w:p>
    <w:p w14:paraId="0A84D3EE" w14:textId="77777777" w:rsidR="001E4548" w:rsidRPr="00D76C5A" w:rsidRDefault="001E4548" w:rsidP="00664DDD">
      <w:pPr>
        <w:rPr>
          <w:lang w:val="fr-CA"/>
        </w:rPr>
      </w:pPr>
    </w:p>
    <w:p w14:paraId="2AC932D4" w14:textId="17C9B991" w:rsidR="00F936C1" w:rsidRPr="00D76C5A" w:rsidRDefault="00F936C1" w:rsidP="00664DDD">
      <w:pPr>
        <w:rPr>
          <w:lang w:val="fr-CA"/>
        </w:rPr>
      </w:pPr>
      <w:r w:rsidRPr="00D76C5A">
        <w:rPr>
          <w:lang w:val="fr-CA"/>
        </w:rPr>
        <w:t>Calcul du financement :</w:t>
      </w:r>
    </w:p>
    <w:p w14:paraId="30E0BBE1" w14:textId="77777777" w:rsidR="005A7ACA" w:rsidRPr="00D76C5A" w:rsidRDefault="005A7ACA" w:rsidP="00664DDD">
      <w:pPr>
        <w:rPr>
          <w:lang w:val="fr-CA"/>
        </w:rPr>
      </w:pPr>
    </w:p>
    <w:p w14:paraId="09E7492A" w14:textId="551CE172" w:rsidR="00F936C1" w:rsidRPr="00D76C5A" w:rsidRDefault="00F936C1" w:rsidP="005A7ACA">
      <w:pPr>
        <w:rPr>
          <w:lang w:val="fr-CA"/>
        </w:rPr>
      </w:pPr>
      <w:r w:rsidRPr="00D76C5A">
        <w:rPr>
          <w:lang w:val="fr-CA"/>
        </w:rPr>
        <w:t xml:space="preserve">64 000 $ - 50 000 $ × 25 000 $ = </w:t>
      </w:r>
      <w:r w:rsidRPr="00D76C5A">
        <w:rPr>
          <w:rStyle w:val="Strong"/>
          <w:bCs/>
          <w:lang w:val="fr-CA"/>
        </w:rPr>
        <w:t>20 000 $</w:t>
      </w:r>
      <w:r w:rsidRPr="00D76C5A">
        <w:rPr>
          <w:sz w:val="32"/>
          <w:szCs w:val="32"/>
          <w:lang w:val="fr-CA"/>
        </w:rPr>
        <w:t xml:space="preserve"> </w:t>
      </w:r>
      <w:r w:rsidRPr="00D76C5A">
        <w:rPr>
          <w:lang w:val="fr-CA"/>
        </w:rPr>
        <w:t>(montant du financement 64 000 $ - 46 500 $ approuvé)</w:t>
      </w:r>
    </w:p>
    <w:p w14:paraId="00486F69" w14:textId="77777777" w:rsidR="005A7ACA" w:rsidRPr="00D76C5A" w:rsidRDefault="005A7ACA" w:rsidP="005A7ACA">
      <w:pPr>
        <w:rPr>
          <w:lang w:val="fr-CA"/>
        </w:rPr>
      </w:pPr>
    </w:p>
    <w:p w14:paraId="5507B284" w14:textId="3EC7879A" w:rsidR="005A7ACA" w:rsidRPr="00D76C5A" w:rsidRDefault="009A746F" w:rsidP="005A7ACA">
      <w:pPr>
        <w:rPr>
          <w:lang w:val="fr-CA"/>
        </w:rPr>
      </w:pPr>
      <w:r>
        <w:rPr>
          <w:lang w:val="fr-CA"/>
        </w:rPr>
        <w:t>Remarque</w:t>
      </w:r>
      <w:r w:rsidR="005A7ACA" w:rsidRPr="00D76C5A">
        <w:rPr>
          <w:lang w:val="fr-CA"/>
        </w:rPr>
        <w:t xml:space="preserve"> </w:t>
      </w:r>
    </w:p>
    <w:p w14:paraId="42CD431F" w14:textId="2020DD8F" w:rsidR="00F936C1" w:rsidRPr="00D76C5A" w:rsidRDefault="00F936C1" w:rsidP="005A7ACA">
      <w:pPr>
        <w:rPr>
          <w:lang w:val="fr-CA"/>
        </w:rPr>
      </w:pPr>
      <w:r w:rsidRPr="00D76C5A">
        <w:rPr>
          <w:lang w:val="fr-CA"/>
        </w:rPr>
        <w:t>Dans le calcul de l’</w:t>
      </w:r>
      <w:r w:rsidR="009A746F">
        <w:rPr>
          <w:lang w:val="fr-CA"/>
        </w:rPr>
        <w:t>exemple</w:t>
      </w:r>
      <w:r w:rsidRPr="00D76C5A">
        <w:rPr>
          <w:lang w:val="fr-CA"/>
        </w:rPr>
        <w:t> :</w:t>
      </w:r>
    </w:p>
    <w:p w14:paraId="04D7EA42" w14:textId="24A9930A" w:rsidR="00F936C1" w:rsidRPr="00D76C5A" w:rsidRDefault="00F936C1" w:rsidP="005A7ACA">
      <w:pPr>
        <w:pStyle w:val="ListParagraph"/>
        <w:numPr>
          <w:ilvl w:val="0"/>
          <w:numId w:val="31"/>
        </w:numPr>
        <w:rPr>
          <w:lang w:val="fr-CA"/>
        </w:rPr>
      </w:pPr>
      <w:r w:rsidRPr="00D76C5A">
        <w:rPr>
          <w:lang w:val="fr-CA"/>
        </w:rPr>
        <w:t>46 500 $ représentent le revenu net annuel maximal pour être admissible à un financement complet;</w:t>
      </w:r>
    </w:p>
    <w:p w14:paraId="17D20B25" w14:textId="3ABB8AE5" w:rsidR="00F936C1" w:rsidRPr="00D76C5A" w:rsidRDefault="00F936C1" w:rsidP="005A7ACA">
      <w:pPr>
        <w:pStyle w:val="ListParagraph"/>
        <w:numPr>
          <w:ilvl w:val="0"/>
          <w:numId w:val="31"/>
        </w:numPr>
        <w:rPr>
          <w:lang w:val="fr-CA"/>
        </w:rPr>
      </w:pPr>
      <w:r w:rsidRPr="00D76C5A">
        <w:rPr>
          <w:lang w:val="fr-CA"/>
        </w:rPr>
        <w:t>64 000 $ représente</w:t>
      </w:r>
      <w:r w:rsidR="00727D53">
        <w:rPr>
          <w:lang w:val="fr-CA"/>
        </w:rPr>
        <w:t>nt</w:t>
      </w:r>
      <w:r w:rsidRPr="00D76C5A">
        <w:rPr>
          <w:lang w:val="fr-CA"/>
        </w:rPr>
        <w:t xml:space="preserve"> le revenu net annuel maximal pour être admissible à un financement partiel;</w:t>
      </w:r>
    </w:p>
    <w:p w14:paraId="70DA7250" w14:textId="6C3D4819" w:rsidR="001E4548" w:rsidRPr="00D76C5A" w:rsidRDefault="00F936C1" w:rsidP="006B0D91">
      <w:pPr>
        <w:pStyle w:val="ListParagraph"/>
        <w:numPr>
          <w:ilvl w:val="0"/>
          <w:numId w:val="31"/>
        </w:numPr>
        <w:rPr>
          <w:lang w:val="fr-CA"/>
        </w:rPr>
      </w:pPr>
      <w:r w:rsidRPr="00D76C5A">
        <w:rPr>
          <w:lang w:val="fr-CA"/>
        </w:rPr>
        <w:t>25 000 $ représentent le montant maximal de la subvention disponible pour les demandeurs admissibles qui répondent aux critères financiers.</w:t>
      </w:r>
    </w:p>
    <w:p w14:paraId="5F948365" w14:textId="45097827" w:rsidR="005A7ACA" w:rsidRPr="00D76C5A" w:rsidRDefault="005A7ACA" w:rsidP="005A7ACA">
      <w:pPr>
        <w:rPr>
          <w:lang w:val="fr-CA"/>
        </w:rPr>
      </w:pPr>
    </w:p>
    <w:p w14:paraId="1753424B" w14:textId="7022EDB7" w:rsidR="005A7ACA" w:rsidRPr="00D76C5A" w:rsidRDefault="005A7ACA">
      <w:pPr>
        <w:autoSpaceDE/>
        <w:autoSpaceDN/>
        <w:adjustRightInd/>
        <w:spacing w:after="160" w:line="259" w:lineRule="auto"/>
        <w:rPr>
          <w:lang w:val="fr-CA"/>
        </w:rPr>
      </w:pPr>
      <w:r w:rsidRPr="00D76C5A">
        <w:rPr>
          <w:lang w:val="fr-CA"/>
        </w:rPr>
        <w:br w:type="page"/>
      </w:r>
    </w:p>
    <w:p w14:paraId="075D95BA" w14:textId="1720DBFE" w:rsidR="00F936C1" w:rsidRPr="00D76C5A" w:rsidRDefault="00F936C1" w:rsidP="00927109">
      <w:pPr>
        <w:pStyle w:val="Heading1"/>
        <w:rPr>
          <w:lang w:val="fr-CA"/>
        </w:rPr>
      </w:pPr>
      <w:bookmarkStart w:id="18" w:name="_Toc110849625"/>
      <w:r w:rsidRPr="00D76C5A">
        <w:rPr>
          <w:bCs/>
          <w:lang w:val="fr-CA"/>
        </w:rPr>
        <w:lastRenderedPageBreak/>
        <w:t>Annexe B – Coûts liés au handicap</w:t>
      </w:r>
      <w:bookmarkEnd w:id="18"/>
    </w:p>
    <w:p w14:paraId="65F69DF0" w14:textId="77777777" w:rsidR="001E4548" w:rsidRPr="00D76C5A" w:rsidRDefault="001E4548" w:rsidP="00664DDD">
      <w:pPr>
        <w:rPr>
          <w:lang w:val="fr-CA"/>
        </w:rPr>
      </w:pPr>
    </w:p>
    <w:p w14:paraId="744C4459" w14:textId="35BFB7B6" w:rsidR="00F936C1" w:rsidRPr="00D76C5A" w:rsidRDefault="00F936C1" w:rsidP="00664DDD">
      <w:pPr>
        <w:rPr>
          <w:lang w:val="fr-CA"/>
        </w:rPr>
      </w:pPr>
      <w:r w:rsidRPr="00D76C5A">
        <w:rPr>
          <w:lang w:val="fr-CA"/>
        </w:rPr>
        <w:t xml:space="preserve">Lors de la demande de financement </w:t>
      </w:r>
      <w:r w:rsidR="00634841">
        <w:rPr>
          <w:lang w:val="fr-CA"/>
        </w:rPr>
        <w:t xml:space="preserve">en matière </w:t>
      </w:r>
      <w:r w:rsidRPr="00D76C5A">
        <w:rPr>
          <w:lang w:val="fr-CA"/>
        </w:rPr>
        <w:t>de véhicules accessibles, une personne peut choisir de faire prendre en compte les coûts liés à son handicap lors de la détermination de son admissibilité financière. Dans la demande, le demandeur doit fournir une liste de tous les coûts liés au handicap qu’il souhaite voir pris</w:t>
      </w:r>
      <w:r w:rsidR="00634841">
        <w:rPr>
          <w:lang w:val="fr-CA"/>
        </w:rPr>
        <w:t>e</w:t>
      </w:r>
      <w:r w:rsidRPr="00D76C5A">
        <w:rPr>
          <w:lang w:val="fr-CA"/>
        </w:rPr>
        <w:t xml:space="preserve"> en compte.</w:t>
      </w:r>
    </w:p>
    <w:p w14:paraId="33573333" w14:textId="77777777" w:rsidR="005A7ACA" w:rsidRPr="00D76C5A" w:rsidRDefault="005A7ACA" w:rsidP="00664DDD">
      <w:pPr>
        <w:rPr>
          <w:lang w:val="fr-CA"/>
        </w:rPr>
      </w:pPr>
    </w:p>
    <w:p w14:paraId="3DA06D41" w14:textId="0959CD28" w:rsidR="00F936C1" w:rsidRPr="00D76C5A" w:rsidRDefault="00F936C1" w:rsidP="00664DDD">
      <w:pPr>
        <w:rPr>
          <w:lang w:val="fr-CA"/>
        </w:rPr>
      </w:pPr>
      <w:r w:rsidRPr="00D76C5A">
        <w:rPr>
          <w:lang w:val="fr-CA"/>
        </w:rPr>
        <w:t>Cette liste ne comprendra que les coûts liés au handicap qui ne sont pas actuellement couverts par une autre source de financement, comme les programmes des gouvernements fédéral ou provinciaux, une compagnie d’assurance, etc. Les coûts liés au handicap doivent être des coûts directs engagés au cours de la dernière année d’imposition sur le revenu.</w:t>
      </w:r>
    </w:p>
    <w:p w14:paraId="6DF4B3DF" w14:textId="77777777" w:rsidR="001E4548" w:rsidRPr="00D76C5A" w:rsidRDefault="001E4548" w:rsidP="00664DDD">
      <w:pPr>
        <w:rPr>
          <w:lang w:val="fr-CA"/>
        </w:rPr>
      </w:pPr>
    </w:p>
    <w:p w14:paraId="4E8C3E04" w14:textId="0F027FFD" w:rsidR="00F936C1" w:rsidRPr="00D76C5A" w:rsidRDefault="00F936C1" w:rsidP="00664DDD">
      <w:pPr>
        <w:rPr>
          <w:lang w:val="fr-CA"/>
        </w:rPr>
      </w:pPr>
      <w:r w:rsidRPr="00D76C5A">
        <w:rPr>
          <w:lang w:val="fr-CA"/>
        </w:rPr>
        <w:t>Les exemples de coûts admissibles liés à un handicap comprennent notamment :</w:t>
      </w:r>
    </w:p>
    <w:p w14:paraId="64011A29" w14:textId="4F580744" w:rsidR="00F936C1" w:rsidRPr="00D76C5A" w:rsidRDefault="00F936C1" w:rsidP="002D7D47">
      <w:pPr>
        <w:pStyle w:val="ListParagraph"/>
        <w:numPr>
          <w:ilvl w:val="0"/>
          <w:numId w:val="32"/>
        </w:numPr>
        <w:rPr>
          <w:lang w:val="fr-CA"/>
        </w:rPr>
      </w:pPr>
      <w:proofErr w:type="gramStart"/>
      <w:r w:rsidRPr="00D76C5A">
        <w:rPr>
          <w:lang w:val="fr-CA"/>
        </w:rPr>
        <w:t>les</w:t>
      </w:r>
      <w:proofErr w:type="gramEnd"/>
      <w:r w:rsidRPr="00D76C5A">
        <w:rPr>
          <w:lang w:val="fr-CA"/>
        </w:rPr>
        <w:t xml:space="preserve"> appareils d’assistance (tels que les systèmes de communication adaptés, les aides à la mobilité, les appareils respiratoires);</w:t>
      </w:r>
    </w:p>
    <w:p w14:paraId="195582B8" w14:textId="3E6BC46A" w:rsidR="00F936C1" w:rsidRPr="00D76C5A" w:rsidRDefault="00F936C1" w:rsidP="002D7D47">
      <w:pPr>
        <w:pStyle w:val="ListParagraph"/>
        <w:numPr>
          <w:ilvl w:val="0"/>
          <w:numId w:val="32"/>
        </w:numPr>
        <w:rPr>
          <w:lang w:val="fr-CA"/>
        </w:rPr>
      </w:pPr>
      <w:proofErr w:type="gramStart"/>
      <w:r w:rsidRPr="00D76C5A">
        <w:rPr>
          <w:lang w:val="fr-CA"/>
        </w:rPr>
        <w:t>les</w:t>
      </w:r>
      <w:proofErr w:type="gramEnd"/>
      <w:r w:rsidRPr="00D76C5A">
        <w:rPr>
          <w:lang w:val="fr-CA"/>
        </w:rPr>
        <w:t xml:space="preserve"> services de soutien (tels que les services d’auxiliaires, les services de relève, les services de thérapie);</w:t>
      </w:r>
    </w:p>
    <w:p w14:paraId="00848EEF" w14:textId="21C0D401" w:rsidR="00F936C1" w:rsidRPr="00D76C5A" w:rsidRDefault="001B59BC" w:rsidP="002D7D47">
      <w:pPr>
        <w:pStyle w:val="ListParagraph"/>
        <w:numPr>
          <w:ilvl w:val="0"/>
          <w:numId w:val="32"/>
        </w:numPr>
        <w:rPr>
          <w:lang w:val="fr-CA"/>
        </w:rPr>
      </w:pPr>
      <w:proofErr w:type="gramStart"/>
      <w:r>
        <w:rPr>
          <w:lang w:val="fr-CA"/>
        </w:rPr>
        <w:t>les</w:t>
      </w:r>
      <w:proofErr w:type="gramEnd"/>
      <w:r>
        <w:rPr>
          <w:lang w:val="fr-CA"/>
        </w:rPr>
        <w:t xml:space="preserve"> </w:t>
      </w:r>
      <w:r w:rsidR="00F936C1" w:rsidRPr="00D76C5A">
        <w:rPr>
          <w:lang w:val="fr-CA"/>
        </w:rPr>
        <w:t>soins de santé (systèmes d’alerte de vie, fournitures pour diabétiques, fournitures pour stomies);</w:t>
      </w:r>
    </w:p>
    <w:p w14:paraId="0542E2D3" w14:textId="77777777" w:rsidR="001E4548" w:rsidRPr="00D76C5A" w:rsidRDefault="001E4548" w:rsidP="00664DDD">
      <w:pPr>
        <w:rPr>
          <w:lang w:val="fr-CA"/>
        </w:rPr>
      </w:pPr>
    </w:p>
    <w:p w14:paraId="676A7FEF" w14:textId="271CEB94" w:rsidR="00F936C1" w:rsidRPr="00D76C5A" w:rsidRDefault="00F936C1" w:rsidP="00664DDD">
      <w:pPr>
        <w:rPr>
          <w:lang w:val="fr-CA"/>
        </w:rPr>
      </w:pPr>
      <w:r w:rsidRPr="00D76C5A">
        <w:rPr>
          <w:lang w:val="fr-CA"/>
        </w:rPr>
        <w:t>Les documents à l’appui permettant de vérifier chaque coût lié au handicap énuméré dans la demande doivent être joints à la demande comme suit :</w:t>
      </w:r>
    </w:p>
    <w:p w14:paraId="3909797A" w14:textId="77777777" w:rsidR="002D7D47" w:rsidRPr="00D76C5A" w:rsidRDefault="00F936C1" w:rsidP="002D7D47">
      <w:pPr>
        <w:pStyle w:val="ListParagraph"/>
        <w:numPr>
          <w:ilvl w:val="0"/>
          <w:numId w:val="23"/>
        </w:numPr>
        <w:rPr>
          <w:lang w:val="fr-CA"/>
        </w:rPr>
      </w:pPr>
      <w:proofErr w:type="gramStart"/>
      <w:r w:rsidRPr="00D76C5A">
        <w:rPr>
          <w:lang w:val="fr-CA"/>
        </w:rPr>
        <w:t>des</w:t>
      </w:r>
      <w:proofErr w:type="gramEnd"/>
      <w:r w:rsidRPr="00D76C5A">
        <w:rPr>
          <w:lang w:val="fr-CA"/>
        </w:rPr>
        <w:t xml:space="preserve"> reçus officiels détaillés pour le paiement qui comprennent :</w:t>
      </w:r>
    </w:p>
    <w:p w14:paraId="4F5C4F46" w14:textId="77777777" w:rsidR="0057243B" w:rsidRDefault="00F936C1" w:rsidP="002D7D47">
      <w:pPr>
        <w:pStyle w:val="ListParagraph"/>
        <w:numPr>
          <w:ilvl w:val="1"/>
          <w:numId w:val="23"/>
        </w:numPr>
        <w:rPr>
          <w:lang w:val="fr-CA"/>
        </w:rPr>
      </w:pPr>
      <w:proofErr w:type="gramStart"/>
      <w:r w:rsidRPr="00D76C5A">
        <w:rPr>
          <w:lang w:val="fr-CA"/>
        </w:rPr>
        <w:t>le</w:t>
      </w:r>
      <w:proofErr w:type="gramEnd"/>
      <w:r w:rsidRPr="00D76C5A">
        <w:rPr>
          <w:lang w:val="fr-CA"/>
        </w:rPr>
        <w:t xml:space="preserve"> nom du client;</w:t>
      </w:r>
    </w:p>
    <w:p w14:paraId="691B7306" w14:textId="235A1FB3" w:rsidR="002D7D47" w:rsidRPr="00D76C5A" w:rsidRDefault="00F936C1" w:rsidP="002D7D47">
      <w:pPr>
        <w:pStyle w:val="ListParagraph"/>
        <w:numPr>
          <w:ilvl w:val="1"/>
          <w:numId w:val="23"/>
        </w:numPr>
        <w:rPr>
          <w:lang w:val="fr-CA"/>
        </w:rPr>
      </w:pPr>
      <w:proofErr w:type="gramStart"/>
      <w:r w:rsidRPr="00D76C5A">
        <w:rPr>
          <w:lang w:val="fr-CA"/>
        </w:rPr>
        <w:t>les</w:t>
      </w:r>
      <w:proofErr w:type="gramEnd"/>
      <w:r w:rsidRPr="00D76C5A">
        <w:rPr>
          <w:lang w:val="fr-CA"/>
        </w:rPr>
        <w:t xml:space="preserve"> articles ou services achetés;</w:t>
      </w:r>
    </w:p>
    <w:p w14:paraId="3BC498EE" w14:textId="77777777" w:rsidR="002D7D47" w:rsidRPr="00D76C5A" w:rsidRDefault="00F936C1" w:rsidP="002D7D47">
      <w:pPr>
        <w:pStyle w:val="ListParagraph"/>
        <w:numPr>
          <w:ilvl w:val="1"/>
          <w:numId w:val="23"/>
        </w:numPr>
        <w:rPr>
          <w:lang w:val="fr-CA"/>
        </w:rPr>
      </w:pPr>
      <w:proofErr w:type="gramStart"/>
      <w:r w:rsidRPr="00D76C5A">
        <w:rPr>
          <w:lang w:val="fr-CA"/>
        </w:rPr>
        <w:t>la</w:t>
      </w:r>
      <w:proofErr w:type="gramEnd"/>
      <w:r w:rsidRPr="00D76C5A">
        <w:rPr>
          <w:lang w:val="fr-CA"/>
        </w:rPr>
        <w:t xml:space="preserve"> date de l’achat;</w:t>
      </w:r>
    </w:p>
    <w:p w14:paraId="19C552DA" w14:textId="77777777" w:rsidR="002D7D47" w:rsidRPr="00D76C5A" w:rsidRDefault="002D7D47" w:rsidP="002D7D47">
      <w:pPr>
        <w:pStyle w:val="ListParagraph"/>
        <w:numPr>
          <w:ilvl w:val="1"/>
          <w:numId w:val="23"/>
        </w:numPr>
        <w:rPr>
          <w:lang w:val="fr-CA"/>
        </w:rPr>
      </w:pPr>
      <w:proofErr w:type="gramStart"/>
      <w:r w:rsidRPr="00D76C5A">
        <w:rPr>
          <w:lang w:val="fr-CA"/>
        </w:rPr>
        <w:t>le</w:t>
      </w:r>
      <w:proofErr w:type="gramEnd"/>
      <w:r w:rsidRPr="00D76C5A">
        <w:rPr>
          <w:lang w:val="fr-CA"/>
        </w:rPr>
        <w:t xml:space="preserve"> montant de l’achat;</w:t>
      </w:r>
    </w:p>
    <w:p w14:paraId="346DF22A" w14:textId="7E8EC4BD" w:rsidR="00B711B0" w:rsidRDefault="00F936C1" w:rsidP="002D7D47">
      <w:pPr>
        <w:pStyle w:val="ListParagraph"/>
        <w:numPr>
          <w:ilvl w:val="1"/>
          <w:numId w:val="23"/>
        </w:numPr>
        <w:rPr>
          <w:lang w:val="fr-CA"/>
        </w:rPr>
      </w:pPr>
      <w:proofErr w:type="gramStart"/>
      <w:r w:rsidRPr="00D76C5A">
        <w:rPr>
          <w:lang w:val="fr-CA"/>
        </w:rPr>
        <w:t>le</w:t>
      </w:r>
      <w:proofErr w:type="gramEnd"/>
      <w:r w:rsidRPr="00D76C5A">
        <w:rPr>
          <w:lang w:val="fr-CA"/>
        </w:rPr>
        <w:t xml:space="preserve"> nom et les coordonnées du fournisseur ou du fournisseur de service</w:t>
      </w:r>
    </w:p>
    <w:p w14:paraId="77343129" w14:textId="77777777" w:rsidR="00B711B0" w:rsidRPr="00B711B0" w:rsidRDefault="00B711B0" w:rsidP="00B711B0">
      <w:pPr>
        <w:rPr>
          <w:lang w:val="fr-CA"/>
        </w:rPr>
      </w:pPr>
    </w:p>
    <w:p w14:paraId="7696873E" w14:textId="77777777" w:rsidR="00B711B0" w:rsidRPr="00B711B0" w:rsidRDefault="00B711B0" w:rsidP="00B711B0">
      <w:pPr>
        <w:rPr>
          <w:lang w:val="fr-CA"/>
        </w:rPr>
      </w:pPr>
    </w:p>
    <w:p w14:paraId="351ED4AA" w14:textId="77777777" w:rsidR="00B711B0" w:rsidRPr="00B711B0" w:rsidRDefault="00B711B0" w:rsidP="00B711B0">
      <w:pPr>
        <w:rPr>
          <w:lang w:val="fr-CA"/>
        </w:rPr>
      </w:pPr>
    </w:p>
    <w:p w14:paraId="4B0F0648" w14:textId="77777777" w:rsidR="00B711B0" w:rsidRPr="00B711B0" w:rsidRDefault="00B711B0" w:rsidP="00B711B0">
      <w:pPr>
        <w:rPr>
          <w:lang w:val="fr-CA"/>
        </w:rPr>
      </w:pPr>
    </w:p>
    <w:p w14:paraId="75183699" w14:textId="77777777" w:rsidR="00B711B0" w:rsidRPr="00B711B0" w:rsidRDefault="00B711B0" w:rsidP="00B711B0">
      <w:pPr>
        <w:rPr>
          <w:lang w:val="fr-CA"/>
        </w:rPr>
      </w:pPr>
    </w:p>
    <w:p w14:paraId="66A26BA0" w14:textId="77777777" w:rsidR="00B711B0" w:rsidRPr="00B711B0" w:rsidRDefault="00B711B0" w:rsidP="00B711B0">
      <w:pPr>
        <w:rPr>
          <w:lang w:val="fr-CA"/>
        </w:rPr>
      </w:pPr>
    </w:p>
    <w:p w14:paraId="469F6EE8" w14:textId="77777777" w:rsidR="00B711B0" w:rsidRPr="00B711B0" w:rsidRDefault="00B711B0" w:rsidP="00B711B0">
      <w:pPr>
        <w:rPr>
          <w:lang w:val="fr-CA"/>
        </w:rPr>
      </w:pPr>
    </w:p>
    <w:p w14:paraId="44833C19" w14:textId="77777777" w:rsidR="00B711B0" w:rsidRPr="00B711B0" w:rsidRDefault="00B711B0" w:rsidP="00B711B0">
      <w:pPr>
        <w:rPr>
          <w:lang w:val="fr-CA"/>
        </w:rPr>
      </w:pPr>
    </w:p>
    <w:p w14:paraId="461E793A" w14:textId="0D0982FC" w:rsidR="00B711B0" w:rsidRDefault="00B711B0" w:rsidP="00B711B0">
      <w:pPr>
        <w:rPr>
          <w:lang w:val="fr-CA"/>
        </w:rPr>
      </w:pPr>
    </w:p>
    <w:p w14:paraId="40F2A45C" w14:textId="0762586A" w:rsidR="00B711B0" w:rsidRDefault="00B711B0" w:rsidP="00B711B0">
      <w:pPr>
        <w:rPr>
          <w:lang w:val="fr-CA"/>
        </w:rPr>
      </w:pPr>
    </w:p>
    <w:p w14:paraId="62E69600" w14:textId="0CB1BF98" w:rsidR="00B711B0" w:rsidRDefault="00B711B0" w:rsidP="00B711B0">
      <w:pPr>
        <w:rPr>
          <w:lang w:val="fr-CA"/>
        </w:rPr>
      </w:pPr>
    </w:p>
    <w:p w14:paraId="1A0FEEDB" w14:textId="4EB8FE0B" w:rsidR="00B711B0" w:rsidRDefault="00B711B0" w:rsidP="00B711B0">
      <w:pPr>
        <w:rPr>
          <w:lang w:val="fr-CA"/>
        </w:rPr>
      </w:pPr>
    </w:p>
    <w:p w14:paraId="29F6DE57" w14:textId="05882DA2" w:rsidR="00B711B0" w:rsidRDefault="00B711B0" w:rsidP="00B711B0">
      <w:pPr>
        <w:rPr>
          <w:lang w:val="fr-CA"/>
        </w:rPr>
      </w:pPr>
    </w:p>
    <w:p w14:paraId="544B429E" w14:textId="1ED116E1" w:rsidR="00B711B0" w:rsidRDefault="00B711B0" w:rsidP="00B711B0">
      <w:pPr>
        <w:rPr>
          <w:lang w:val="fr-CA"/>
        </w:rPr>
      </w:pPr>
    </w:p>
    <w:p w14:paraId="5667834A" w14:textId="03BA718C" w:rsidR="00B711B0" w:rsidRDefault="00B711B0" w:rsidP="00B711B0">
      <w:pPr>
        <w:rPr>
          <w:lang w:val="fr-CA"/>
        </w:rPr>
      </w:pPr>
    </w:p>
    <w:p w14:paraId="22A2C11B" w14:textId="77777777" w:rsidR="00B711B0" w:rsidRDefault="00B711B0" w:rsidP="00B711B0">
      <w:pPr>
        <w:rPr>
          <w:lang w:val="fr-CA"/>
        </w:rPr>
      </w:pPr>
    </w:p>
    <w:p w14:paraId="72E7D030" w14:textId="46C8187A" w:rsidR="00B711B0" w:rsidRDefault="00B711B0" w:rsidP="00B711B0">
      <w:pPr>
        <w:rPr>
          <w:lang w:val="fr-CA"/>
        </w:rPr>
      </w:pPr>
    </w:p>
    <w:p w14:paraId="779CA2C8" w14:textId="77777777" w:rsidR="00B711B0" w:rsidRDefault="00B711B0" w:rsidP="00B711B0">
      <w:pPr>
        <w:pStyle w:val="Heading1"/>
      </w:pPr>
      <w:bookmarkStart w:id="19" w:name="_Toc110841642"/>
      <w:bookmarkStart w:id="20" w:name="_Toc110849626"/>
      <w:proofErr w:type="spellStart"/>
      <w:r>
        <w:lastRenderedPageBreak/>
        <w:t>Annexe</w:t>
      </w:r>
      <w:proofErr w:type="spellEnd"/>
      <w:r>
        <w:t xml:space="preserve"> C: </w:t>
      </w:r>
      <w:proofErr w:type="spellStart"/>
      <w:r>
        <w:t>Coordonnées</w:t>
      </w:r>
      <w:bookmarkEnd w:id="19"/>
      <w:bookmarkEnd w:id="20"/>
      <w:proofErr w:type="spellEnd"/>
    </w:p>
    <w:p w14:paraId="4F1DC718" w14:textId="77777777" w:rsidR="00B711B0" w:rsidRDefault="00B711B0" w:rsidP="00B711B0"/>
    <w:p w14:paraId="446BC80C" w14:textId="77777777" w:rsidR="00B711B0" w:rsidRDefault="00B711B0" w:rsidP="00B711B0">
      <w:r>
        <w:t>Accessible Vehicle Funding</w:t>
      </w:r>
    </w:p>
    <w:p w14:paraId="75E65683" w14:textId="77777777" w:rsidR="00B711B0" w:rsidRDefault="00B711B0" w:rsidP="00B711B0">
      <w:r>
        <w:t xml:space="preserve">Department of Children, </w:t>
      </w:r>
      <w:proofErr w:type="gramStart"/>
      <w:r>
        <w:t>Seniors</w:t>
      </w:r>
      <w:proofErr w:type="gramEnd"/>
      <w:r>
        <w:t xml:space="preserve"> and Social Development</w:t>
      </w:r>
    </w:p>
    <w:p w14:paraId="2091DDD9" w14:textId="77777777" w:rsidR="00B711B0" w:rsidRDefault="00B711B0" w:rsidP="00B711B0">
      <w:r>
        <w:t>PO Box 8700</w:t>
      </w:r>
    </w:p>
    <w:p w14:paraId="16F883DC" w14:textId="77777777" w:rsidR="00B711B0" w:rsidRDefault="00B711B0" w:rsidP="00B711B0">
      <w:r>
        <w:t>Confederation Building</w:t>
      </w:r>
    </w:p>
    <w:p w14:paraId="56E740F9" w14:textId="77777777" w:rsidR="00B711B0" w:rsidRDefault="00B711B0" w:rsidP="00B711B0">
      <w:r>
        <w:t>St. John’s, NL, A1B 4J6</w:t>
      </w:r>
    </w:p>
    <w:p w14:paraId="00B47730" w14:textId="77777777" w:rsidR="00B711B0" w:rsidRDefault="00B711B0" w:rsidP="00B711B0"/>
    <w:p w14:paraId="264D210A" w14:textId="77777777" w:rsidR="00B711B0" w:rsidRPr="009F2804" w:rsidRDefault="00B711B0" w:rsidP="00B711B0">
      <w:pPr>
        <w:rPr>
          <w:lang w:val="fr-CA"/>
        </w:rPr>
      </w:pPr>
      <w:r w:rsidRPr="009F2804">
        <w:rPr>
          <w:lang w:val="fr-CA"/>
        </w:rPr>
        <w:t>Téléphone</w:t>
      </w:r>
      <w:r>
        <w:rPr>
          <w:lang w:val="fr-CA"/>
        </w:rPr>
        <w:t xml:space="preserve"> : 709-729-</w:t>
      </w:r>
      <w:r w:rsidRPr="009F2804">
        <w:rPr>
          <w:lang w:val="fr-CA"/>
        </w:rPr>
        <w:t>6279</w:t>
      </w:r>
    </w:p>
    <w:p w14:paraId="77F943BD" w14:textId="77777777" w:rsidR="00B711B0" w:rsidRPr="009F2804" w:rsidRDefault="00B711B0" w:rsidP="00B711B0">
      <w:pPr>
        <w:rPr>
          <w:lang w:val="fr-CA"/>
        </w:rPr>
      </w:pPr>
      <w:r w:rsidRPr="009F2804">
        <w:rPr>
          <w:lang w:val="fr-CA"/>
        </w:rPr>
        <w:t>Texto</w:t>
      </w:r>
      <w:r>
        <w:rPr>
          <w:lang w:val="fr-CA"/>
        </w:rPr>
        <w:t>: 709-725-</w:t>
      </w:r>
      <w:r w:rsidRPr="009F2804">
        <w:rPr>
          <w:lang w:val="fr-CA"/>
        </w:rPr>
        <w:t>4463</w:t>
      </w:r>
    </w:p>
    <w:p w14:paraId="30A89D77" w14:textId="77777777" w:rsidR="00B711B0" w:rsidRPr="009F2804" w:rsidRDefault="00B711B0" w:rsidP="00B711B0">
      <w:pPr>
        <w:rPr>
          <w:lang w:val="fr-CA"/>
        </w:rPr>
      </w:pPr>
      <w:r w:rsidRPr="009F2804">
        <w:rPr>
          <w:lang w:val="fr-CA"/>
        </w:rPr>
        <w:t>Numéro sans frais</w:t>
      </w:r>
      <w:r>
        <w:rPr>
          <w:lang w:val="fr-CA"/>
        </w:rPr>
        <w:t>: 888-729-</w:t>
      </w:r>
      <w:r w:rsidRPr="009F2804">
        <w:rPr>
          <w:lang w:val="fr-CA"/>
        </w:rPr>
        <w:t>6279</w:t>
      </w:r>
    </w:p>
    <w:p w14:paraId="4FAD9A66" w14:textId="77777777" w:rsidR="00B711B0" w:rsidRPr="009F2804" w:rsidRDefault="00B711B0" w:rsidP="00B711B0">
      <w:pPr>
        <w:rPr>
          <w:lang w:val="fr-CA"/>
        </w:rPr>
      </w:pPr>
      <w:r w:rsidRPr="009F2804">
        <w:rPr>
          <w:lang w:val="fr-CA"/>
        </w:rPr>
        <w:t>Télécopieur</w:t>
      </w:r>
      <w:r>
        <w:rPr>
          <w:lang w:val="fr-CA"/>
        </w:rPr>
        <w:t xml:space="preserve"> : 709-729-</w:t>
      </w:r>
      <w:r w:rsidRPr="009F2804">
        <w:rPr>
          <w:lang w:val="fr-CA"/>
        </w:rPr>
        <w:t>6237</w:t>
      </w:r>
    </w:p>
    <w:p w14:paraId="52090F6C" w14:textId="77777777" w:rsidR="00B711B0" w:rsidRPr="009F2804" w:rsidRDefault="00B711B0" w:rsidP="00B711B0">
      <w:pPr>
        <w:rPr>
          <w:lang w:val="fr-CA"/>
        </w:rPr>
      </w:pPr>
      <w:r w:rsidRPr="009F2804">
        <w:rPr>
          <w:lang w:val="fr-CA"/>
        </w:rPr>
        <w:t>Courriel</w:t>
      </w:r>
      <w:r>
        <w:rPr>
          <w:lang w:val="fr-CA"/>
        </w:rPr>
        <w:t xml:space="preserve"> </w:t>
      </w:r>
      <w:r w:rsidRPr="009F2804">
        <w:rPr>
          <w:lang w:val="fr-CA"/>
        </w:rPr>
        <w:t xml:space="preserve">: CSSDGrantPrograms@gov.nl.ca  </w:t>
      </w:r>
    </w:p>
    <w:p w14:paraId="65B2BA62" w14:textId="77777777" w:rsidR="00D72726" w:rsidRPr="00D76C5A" w:rsidRDefault="00D72726" w:rsidP="00D72726">
      <w:pPr>
        <w:rPr>
          <w:lang w:val="fr-CA"/>
        </w:rPr>
      </w:pPr>
      <w:r w:rsidRPr="00D76C5A">
        <w:rPr>
          <w:lang w:val="fr-CA"/>
        </w:rPr>
        <w:t>Appels Service de relais vidéo bienvenus</w:t>
      </w:r>
    </w:p>
    <w:p w14:paraId="055FEA0C" w14:textId="77777777" w:rsidR="00F936C1" w:rsidRPr="00B711B0" w:rsidRDefault="00F936C1" w:rsidP="00B711B0">
      <w:pPr>
        <w:ind w:firstLine="720"/>
        <w:rPr>
          <w:lang w:val="fr-CA"/>
        </w:rPr>
      </w:pPr>
    </w:p>
    <w:sectPr w:rsidR="00F936C1" w:rsidRPr="00B711B0" w:rsidSect="002D7D47">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CCCA2" w14:textId="77777777" w:rsidR="001F59EE" w:rsidRDefault="001F59EE" w:rsidP="002D7D47">
      <w:r>
        <w:separator/>
      </w:r>
    </w:p>
  </w:endnote>
  <w:endnote w:type="continuationSeparator" w:id="0">
    <w:p w14:paraId="3CE339A5" w14:textId="77777777" w:rsidR="001F59EE" w:rsidRDefault="001F59EE" w:rsidP="002D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385146"/>
      <w:docPartObj>
        <w:docPartGallery w:val="Page Numbers (Bottom of Page)"/>
        <w:docPartUnique/>
      </w:docPartObj>
    </w:sdtPr>
    <w:sdtEndPr>
      <w:rPr>
        <w:noProof/>
      </w:rPr>
    </w:sdtEndPr>
    <w:sdtContent>
      <w:p w14:paraId="449404C4" w14:textId="38C19FFE" w:rsidR="002D7D47" w:rsidRDefault="002D7D47">
        <w:pPr>
          <w:pStyle w:val="Footer"/>
          <w:jc w:val="center"/>
        </w:pPr>
        <w:r>
          <w:rPr>
            <w:lang w:val="fr-CA"/>
          </w:rPr>
          <w:fldChar w:fldCharType="begin"/>
        </w:r>
        <w:r>
          <w:rPr>
            <w:lang w:val="fr-CA"/>
          </w:rPr>
          <w:instrText xml:space="preserve"> PAGE   \* MERGEFORMAT </w:instrText>
        </w:r>
        <w:r>
          <w:rPr>
            <w:lang w:val="fr-CA"/>
          </w:rPr>
          <w:fldChar w:fldCharType="separate"/>
        </w:r>
        <w:r w:rsidR="000C1E95">
          <w:rPr>
            <w:noProof/>
            <w:lang w:val="fr-CA"/>
          </w:rPr>
          <w:t>11</w:t>
        </w:r>
        <w:r>
          <w:rPr>
            <w:noProof/>
            <w:lang w:val="fr-CA"/>
          </w:rPr>
          <w:fldChar w:fldCharType="end"/>
        </w:r>
      </w:p>
    </w:sdtContent>
  </w:sdt>
  <w:p w14:paraId="76AF248A" w14:textId="77777777" w:rsidR="002D7D47" w:rsidRDefault="002D7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31B64" w14:textId="77777777" w:rsidR="001F59EE" w:rsidRDefault="001F59EE" w:rsidP="002D7D47">
      <w:r>
        <w:separator/>
      </w:r>
    </w:p>
  </w:footnote>
  <w:footnote w:type="continuationSeparator" w:id="0">
    <w:p w14:paraId="7D4B5DAC" w14:textId="77777777" w:rsidR="001F59EE" w:rsidRDefault="001F59EE" w:rsidP="002D7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225"/>
    <w:multiLevelType w:val="hybridMultilevel"/>
    <w:tmpl w:val="3A682F96"/>
    <w:lvl w:ilvl="0" w:tplc="C3B45AD6">
      <w:numFmt w:val="bullet"/>
      <w:lvlText w:val="•"/>
      <w:lvlJc w:val="left"/>
      <w:pPr>
        <w:ind w:left="720" w:hanging="360"/>
      </w:pPr>
      <w:rPr>
        <w:rFonts w:ascii="SymbolMT" w:eastAsiaTheme="minorHAnsi"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02BA"/>
    <w:multiLevelType w:val="hybridMultilevel"/>
    <w:tmpl w:val="CEF083FA"/>
    <w:lvl w:ilvl="0" w:tplc="6030A12E">
      <w:numFmt w:val="bullet"/>
      <w:lvlText w:val="•"/>
      <w:lvlJc w:val="left"/>
      <w:pPr>
        <w:ind w:left="720" w:hanging="360"/>
      </w:pPr>
      <w:rPr>
        <w:rFonts w:ascii="SymbolMT" w:eastAsiaTheme="minorHAnsi"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24759"/>
    <w:multiLevelType w:val="hybridMultilevel"/>
    <w:tmpl w:val="D27A4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5F2C10"/>
    <w:multiLevelType w:val="hybridMultilevel"/>
    <w:tmpl w:val="3554585C"/>
    <w:lvl w:ilvl="0" w:tplc="16CAC4D2">
      <w:numFmt w:val="bullet"/>
      <w:lvlText w:val="•"/>
      <w:lvlJc w:val="left"/>
      <w:pPr>
        <w:ind w:left="720" w:hanging="360"/>
      </w:pPr>
      <w:rPr>
        <w:rFonts w:ascii="SymbolMT" w:eastAsiaTheme="minorHAnsi"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73DAB"/>
    <w:multiLevelType w:val="hybridMultilevel"/>
    <w:tmpl w:val="EFCA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6083"/>
    <w:multiLevelType w:val="hybridMultilevel"/>
    <w:tmpl w:val="9B3A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50E91"/>
    <w:multiLevelType w:val="hybridMultilevel"/>
    <w:tmpl w:val="1AC6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32BD8"/>
    <w:multiLevelType w:val="hybridMultilevel"/>
    <w:tmpl w:val="6292D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C6B0A"/>
    <w:multiLevelType w:val="hybridMultilevel"/>
    <w:tmpl w:val="7712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A3345"/>
    <w:multiLevelType w:val="hybridMultilevel"/>
    <w:tmpl w:val="391E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F7874"/>
    <w:multiLevelType w:val="hybridMultilevel"/>
    <w:tmpl w:val="7302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225B7"/>
    <w:multiLevelType w:val="hybridMultilevel"/>
    <w:tmpl w:val="0E0C4C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259FB"/>
    <w:multiLevelType w:val="hybridMultilevel"/>
    <w:tmpl w:val="998040DA"/>
    <w:lvl w:ilvl="0" w:tplc="C4E07908">
      <w:numFmt w:val="bullet"/>
      <w:lvlText w:val="•"/>
      <w:lvlJc w:val="left"/>
      <w:pPr>
        <w:ind w:left="720" w:hanging="360"/>
      </w:pPr>
      <w:rPr>
        <w:rFonts w:ascii="SymbolMT" w:eastAsiaTheme="minorHAnsi"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073CD"/>
    <w:multiLevelType w:val="hybridMultilevel"/>
    <w:tmpl w:val="F6445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1A23E7"/>
    <w:multiLevelType w:val="hybridMultilevel"/>
    <w:tmpl w:val="39AA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0354E1"/>
    <w:multiLevelType w:val="hybridMultilevel"/>
    <w:tmpl w:val="E988BC5A"/>
    <w:lvl w:ilvl="0" w:tplc="0F18527C">
      <w:numFmt w:val="bullet"/>
      <w:lvlText w:val="•"/>
      <w:lvlJc w:val="left"/>
      <w:pPr>
        <w:ind w:left="720" w:hanging="360"/>
      </w:pPr>
      <w:rPr>
        <w:rFonts w:ascii="SymbolMT" w:eastAsiaTheme="minorHAnsi"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75E71"/>
    <w:multiLevelType w:val="hybridMultilevel"/>
    <w:tmpl w:val="C3C2940A"/>
    <w:lvl w:ilvl="0" w:tplc="757ECB4E">
      <w:numFmt w:val="bullet"/>
      <w:lvlText w:val="•"/>
      <w:lvlJc w:val="left"/>
      <w:pPr>
        <w:ind w:left="720" w:hanging="360"/>
      </w:pPr>
      <w:rPr>
        <w:rFonts w:ascii="SymbolMT" w:eastAsiaTheme="minorHAnsi"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94117"/>
    <w:multiLevelType w:val="hybridMultilevel"/>
    <w:tmpl w:val="B0A0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F07EA"/>
    <w:multiLevelType w:val="hybridMultilevel"/>
    <w:tmpl w:val="A5D8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76C4A"/>
    <w:multiLevelType w:val="hybridMultilevel"/>
    <w:tmpl w:val="D1F88E6E"/>
    <w:lvl w:ilvl="0" w:tplc="4080D862">
      <w:numFmt w:val="bullet"/>
      <w:lvlText w:val="•"/>
      <w:lvlJc w:val="left"/>
      <w:pPr>
        <w:ind w:left="720" w:hanging="360"/>
      </w:pPr>
      <w:rPr>
        <w:rFonts w:ascii="SymbolMT" w:eastAsiaTheme="minorHAnsi" w:hAnsi="SymbolMT" w:cs="SymbolMT"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B3922"/>
    <w:multiLevelType w:val="hybridMultilevel"/>
    <w:tmpl w:val="FDAE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90015"/>
    <w:multiLevelType w:val="hybridMultilevel"/>
    <w:tmpl w:val="251C0E4A"/>
    <w:lvl w:ilvl="0" w:tplc="757ECB4E">
      <w:numFmt w:val="bullet"/>
      <w:lvlText w:val="•"/>
      <w:lvlJc w:val="left"/>
      <w:pPr>
        <w:ind w:left="720" w:hanging="360"/>
      </w:pPr>
      <w:rPr>
        <w:rFonts w:ascii="SymbolMT" w:eastAsiaTheme="minorHAnsi"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1F0BB6"/>
    <w:multiLevelType w:val="hybridMultilevel"/>
    <w:tmpl w:val="E198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29147D"/>
    <w:multiLevelType w:val="hybridMultilevel"/>
    <w:tmpl w:val="646E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6692C"/>
    <w:multiLevelType w:val="hybridMultilevel"/>
    <w:tmpl w:val="1784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33B99"/>
    <w:multiLevelType w:val="hybridMultilevel"/>
    <w:tmpl w:val="15F833A4"/>
    <w:lvl w:ilvl="0" w:tplc="24BE0FCA">
      <w:numFmt w:val="bullet"/>
      <w:lvlText w:val="•"/>
      <w:lvlJc w:val="left"/>
      <w:pPr>
        <w:ind w:left="720" w:hanging="360"/>
      </w:pPr>
      <w:rPr>
        <w:rFonts w:ascii="SymbolMT" w:eastAsiaTheme="minorHAnsi"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E3DE7"/>
    <w:multiLevelType w:val="hybridMultilevel"/>
    <w:tmpl w:val="2EBE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511F2E"/>
    <w:multiLevelType w:val="hybridMultilevel"/>
    <w:tmpl w:val="ACA4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AA7525"/>
    <w:multiLevelType w:val="hybridMultilevel"/>
    <w:tmpl w:val="1160DCE8"/>
    <w:lvl w:ilvl="0" w:tplc="C71630E4">
      <w:numFmt w:val="bullet"/>
      <w:lvlText w:val="•"/>
      <w:lvlJc w:val="left"/>
      <w:pPr>
        <w:ind w:left="720" w:hanging="360"/>
      </w:pPr>
      <w:rPr>
        <w:rFonts w:ascii="SymbolMT" w:eastAsiaTheme="minorHAnsi"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C5832"/>
    <w:multiLevelType w:val="hybridMultilevel"/>
    <w:tmpl w:val="A1A81194"/>
    <w:lvl w:ilvl="0" w:tplc="3E9AFA22">
      <w:numFmt w:val="bullet"/>
      <w:lvlText w:val="•"/>
      <w:lvlJc w:val="left"/>
      <w:pPr>
        <w:ind w:left="720" w:hanging="360"/>
      </w:pPr>
      <w:rPr>
        <w:rFonts w:ascii="SymbolMT" w:eastAsiaTheme="minorHAnsi"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100051"/>
    <w:multiLevelType w:val="hybridMultilevel"/>
    <w:tmpl w:val="17F69970"/>
    <w:lvl w:ilvl="0" w:tplc="89D06848">
      <w:numFmt w:val="bullet"/>
      <w:lvlText w:val="•"/>
      <w:lvlJc w:val="left"/>
      <w:pPr>
        <w:ind w:left="720" w:hanging="360"/>
      </w:pPr>
      <w:rPr>
        <w:rFonts w:ascii="SymbolMT" w:eastAsiaTheme="minorHAnsi"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1A63B9"/>
    <w:multiLevelType w:val="hybridMultilevel"/>
    <w:tmpl w:val="ECA0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21"/>
  </w:num>
  <w:num w:numId="4">
    <w:abstractNumId w:val="2"/>
  </w:num>
  <w:num w:numId="5">
    <w:abstractNumId w:val="20"/>
  </w:num>
  <w:num w:numId="6">
    <w:abstractNumId w:val="19"/>
  </w:num>
  <w:num w:numId="7">
    <w:abstractNumId w:val="26"/>
  </w:num>
  <w:num w:numId="8">
    <w:abstractNumId w:val="0"/>
  </w:num>
  <w:num w:numId="9">
    <w:abstractNumId w:val="10"/>
  </w:num>
  <w:num w:numId="10">
    <w:abstractNumId w:val="15"/>
  </w:num>
  <w:num w:numId="11">
    <w:abstractNumId w:val="4"/>
  </w:num>
  <w:num w:numId="12">
    <w:abstractNumId w:val="25"/>
  </w:num>
  <w:num w:numId="13">
    <w:abstractNumId w:val="27"/>
  </w:num>
  <w:num w:numId="14">
    <w:abstractNumId w:val="3"/>
  </w:num>
  <w:num w:numId="15">
    <w:abstractNumId w:val="18"/>
  </w:num>
  <w:num w:numId="16">
    <w:abstractNumId w:val="29"/>
  </w:num>
  <w:num w:numId="17">
    <w:abstractNumId w:val="5"/>
  </w:num>
  <w:num w:numId="18">
    <w:abstractNumId w:val="1"/>
  </w:num>
  <w:num w:numId="19">
    <w:abstractNumId w:val="16"/>
  </w:num>
  <w:num w:numId="20">
    <w:abstractNumId w:val="14"/>
  </w:num>
  <w:num w:numId="21">
    <w:abstractNumId w:val="30"/>
  </w:num>
  <w:num w:numId="22">
    <w:abstractNumId w:val="23"/>
  </w:num>
  <w:num w:numId="23">
    <w:abstractNumId w:val="8"/>
  </w:num>
  <w:num w:numId="24">
    <w:abstractNumId w:val="11"/>
  </w:num>
  <w:num w:numId="25">
    <w:abstractNumId w:val="22"/>
  </w:num>
  <w:num w:numId="26">
    <w:abstractNumId w:val="24"/>
  </w:num>
  <w:num w:numId="27">
    <w:abstractNumId w:val="12"/>
  </w:num>
  <w:num w:numId="28">
    <w:abstractNumId w:val="17"/>
  </w:num>
  <w:num w:numId="29">
    <w:abstractNumId w:val="13"/>
  </w:num>
  <w:num w:numId="30">
    <w:abstractNumId w:val="6"/>
  </w:num>
  <w:num w:numId="31">
    <w:abstractNumId w:val="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6C1"/>
    <w:rsid w:val="0001611B"/>
    <w:rsid w:val="00020175"/>
    <w:rsid w:val="000853B4"/>
    <w:rsid w:val="000C1E95"/>
    <w:rsid w:val="000E1556"/>
    <w:rsid w:val="00103EEE"/>
    <w:rsid w:val="00136987"/>
    <w:rsid w:val="001B59BC"/>
    <w:rsid w:val="001D141A"/>
    <w:rsid w:val="001E4548"/>
    <w:rsid w:val="001F0DA0"/>
    <w:rsid w:val="001F59EE"/>
    <w:rsid w:val="0026227D"/>
    <w:rsid w:val="00297AE6"/>
    <w:rsid w:val="002D7D47"/>
    <w:rsid w:val="003153D3"/>
    <w:rsid w:val="00323F46"/>
    <w:rsid w:val="0036277C"/>
    <w:rsid w:val="003634F4"/>
    <w:rsid w:val="00394F77"/>
    <w:rsid w:val="003A33DA"/>
    <w:rsid w:val="003A3F25"/>
    <w:rsid w:val="003B0B07"/>
    <w:rsid w:val="003C066D"/>
    <w:rsid w:val="003D28C2"/>
    <w:rsid w:val="003F264A"/>
    <w:rsid w:val="00404A5C"/>
    <w:rsid w:val="00427240"/>
    <w:rsid w:val="004D0EB7"/>
    <w:rsid w:val="004D3837"/>
    <w:rsid w:val="004F1467"/>
    <w:rsid w:val="00501513"/>
    <w:rsid w:val="0051576A"/>
    <w:rsid w:val="0057243B"/>
    <w:rsid w:val="00573DB0"/>
    <w:rsid w:val="005A7ACA"/>
    <w:rsid w:val="00626783"/>
    <w:rsid w:val="00634841"/>
    <w:rsid w:val="00664DDD"/>
    <w:rsid w:val="006A22C4"/>
    <w:rsid w:val="006D7193"/>
    <w:rsid w:val="006E2B7E"/>
    <w:rsid w:val="006F06FD"/>
    <w:rsid w:val="00723A5C"/>
    <w:rsid w:val="00727D53"/>
    <w:rsid w:val="00727E4E"/>
    <w:rsid w:val="00771CDE"/>
    <w:rsid w:val="00774E5D"/>
    <w:rsid w:val="00795A44"/>
    <w:rsid w:val="007A0439"/>
    <w:rsid w:val="007B5947"/>
    <w:rsid w:val="007D1A66"/>
    <w:rsid w:val="007E005F"/>
    <w:rsid w:val="00827139"/>
    <w:rsid w:val="008539CF"/>
    <w:rsid w:val="0090440E"/>
    <w:rsid w:val="00927109"/>
    <w:rsid w:val="00954DC4"/>
    <w:rsid w:val="00957306"/>
    <w:rsid w:val="009642E0"/>
    <w:rsid w:val="009A746F"/>
    <w:rsid w:val="009B6A72"/>
    <w:rsid w:val="009C4F29"/>
    <w:rsid w:val="009F04BB"/>
    <w:rsid w:val="00A04952"/>
    <w:rsid w:val="00A454C1"/>
    <w:rsid w:val="00A5260B"/>
    <w:rsid w:val="00A6070B"/>
    <w:rsid w:val="00A779EB"/>
    <w:rsid w:val="00AC72DB"/>
    <w:rsid w:val="00AE04E1"/>
    <w:rsid w:val="00AE0E57"/>
    <w:rsid w:val="00B021B5"/>
    <w:rsid w:val="00B55240"/>
    <w:rsid w:val="00B7000A"/>
    <w:rsid w:val="00B711B0"/>
    <w:rsid w:val="00B91BDD"/>
    <w:rsid w:val="00C05E1C"/>
    <w:rsid w:val="00C322D3"/>
    <w:rsid w:val="00C97321"/>
    <w:rsid w:val="00CB2E01"/>
    <w:rsid w:val="00CD40A8"/>
    <w:rsid w:val="00D3134E"/>
    <w:rsid w:val="00D72192"/>
    <w:rsid w:val="00D72726"/>
    <w:rsid w:val="00D76C5A"/>
    <w:rsid w:val="00D818AC"/>
    <w:rsid w:val="00DA40B1"/>
    <w:rsid w:val="00DC5B22"/>
    <w:rsid w:val="00DC65A5"/>
    <w:rsid w:val="00DD60F9"/>
    <w:rsid w:val="00E106B8"/>
    <w:rsid w:val="00E426F6"/>
    <w:rsid w:val="00E97FF5"/>
    <w:rsid w:val="00F1004C"/>
    <w:rsid w:val="00F319E1"/>
    <w:rsid w:val="00F936C1"/>
    <w:rsid w:val="00FE2368"/>
    <w:rsid w:val="00FF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D3D5"/>
  <w15:chartTrackingRefBased/>
  <w15:docId w15:val="{0627C537-2032-4CFD-A2C2-DAF1522C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DDD"/>
    <w:pPr>
      <w:autoSpaceDE w:val="0"/>
      <w:autoSpaceDN w:val="0"/>
      <w:adjustRightInd w:val="0"/>
      <w:spacing w:after="0" w:line="240" w:lineRule="auto"/>
    </w:pPr>
    <w:rPr>
      <w:rFonts w:ascii="Arial" w:hAnsi="Arial" w:cs="Arial"/>
      <w:color w:val="000000"/>
      <w:sz w:val="24"/>
      <w:szCs w:val="27"/>
    </w:rPr>
  </w:style>
  <w:style w:type="paragraph" w:styleId="Heading1">
    <w:name w:val="heading 1"/>
    <w:basedOn w:val="Normal"/>
    <w:next w:val="Normal"/>
    <w:link w:val="Heading1Char"/>
    <w:uiPriority w:val="9"/>
    <w:qFormat/>
    <w:rsid w:val="00927109"/>
    <w:pPr>
      <w:outlineLvl w:val="0"/>
    </w:pPr>
    <w:rPr>
      <w:b/>
      <w:sz w:val="32"/>
    </w:rPr>
  </w:style>
  <w:style w:type="paragraph" w:styleId="Heading2">
    <w:name w:val="heading 2"/>
    <w:basedOn w:val="Normal"/>
    <w:next w:val="Normal"/>
    <w:link w:val="Heading2Char"/>
    <w:uiPriority w:val="9"/>
    <w:unhideWhenUsed/>
    <w:qFormat/>
    <w:rsid w:val="00664DDD"/>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9EB"/>
    <w:pPr>
      <w:ind w:left="720"/>
      <w:contextualSpacing/>
    </w:pPr>
  </w:style>
  <w:style w:type="character" w:styleId="CommentReference">
    <w:name w:val="annotation reference"/>
    <w:basedOn w:val="DefaultParagraphFont"/>
    <w:uiPriority w:val="99"/>
    <w:semiHidden/>
    <w:unhideWhenUsed/>
    <w:rsid w:val="00394F77"/>
    <w:rPr>
      <w:sz w:val="16"/>
      <w:szCs w:val="16"/>
    </w:rPr>
  </w:style>
  <w:style w:type="paragraph" w:styleId="CommentText">
    <w:name w:val="annotation text"/>
    <w:basedOn w:val="Normal"/>
    <w:link w:val="CommentTextChar"/>
    <w:uiPriority w:val="99"/>
    <w:unhideWhenUsed/>
    <w:rsid w:val="00394F77"/>
    <w:rPr>
      <w:sz w:val="20"/>
      <w:szCs w:val="20"/>
    </w:rPr>
  </w:style>
  <w:style w:type="character" w:customStyle="1" w:styleId="CommentTextChar">
    <w:name w:val="Comment Text Char"/>
    <w:basedOn w:val="DefaultParagraphFont"/>
    <w:link w:val="CommentText"/>
    <w:uiPriority w:val="99"/>
    <w:rsid w:val="00394F77"/>
    <w:rPr>
      <w:sz w:val="20"/>
      <w:szCs w:val="20"/>
    </w:rPr>
  </w:style>
  <w:style w:type="paragraph" w:styleId="CommentSubject">
    <w:name w:val="annotation subject"/>
    <w:basedOn w:val="CommentText"/>
    <w:next w:val="CommentText"/>
    <w:link w:val="CommentSubjectChar"/>
    <w:uiPriority w:val="99"/>
    <w:semiHidden/>
    <w:unhideWhenUsed/>
    <w:rsid w:val="00394F77"/>
    <w:rPr>
      <w:b/>
      <w:bCs/>
    </w:rPr>
  </w:style>
  <w:style w:type="character" w:customStyle="1" w:styleId="CommentSubjectChar">
    <w:name w:val="Comment Subject Char"/>
    <w:basedOn w:val="CommentTextChar"/>
    <w:link w:val="CommentSubject"/>
    <w:uiPriority w:val="99"/>
    <w:semiHidden/>
    <w:rsid w:val="00394F77"/>
    <w:rPr>
      <w:b/>
      <w:bCs/>
      <w:sz w:val="20"/>
      <w:szCs w:val="20"/>
    </w:rPr>
  </w:style>
  <w:style w:type="paragraph" w:styleId="BalloonText">
    <w:name w:val="Balloon Text"/>
    <w:basedOn w:val="Normal"/>
    <w:link w:val="BalloonTextChar"/>
    <w:uiPriority w:val="99"/>
    <w:semiHidden/>
    <w:unhideWhenUsed/>
    <w:rsid w:val="00394F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F77"/>
    <w:rPr>
      <w:rFonts w:ascii="Segoe UI" w:hAnsi="Segoe UI" w:cs="Segoe UI"/>
      <w:sz w:val="18"/>
      <w:szCs w:val="18"/>
    </w:rPr>
  </w:style>
  <w:style w:type="character" w:customStyle="1" w:styleId="Heading1Char">
    <w:name w:val="Heading 1 Char"/>
    <w:basedOn w:val="DefaultParagraphFont"/>
    <w:link w:val="Heading1"/>
    <w:uiPriority w:val="9"/>
    <w:rsid w:val="00927109"/>
    <w:rPr>
      <w:rFonts w:ascii="Arial" w:hAnsi="Arial" w:cs="Arial"/>
      <w:b/>
      <w:color w:val="000000"/>
      <w:sz w:val="32"/>
      <w:szCs w:val="27"/>
    </w:rPr>
  </w:style>
  <w:style w:type="character" w:customStyle="1" w:styleId="Heading2Char">
    <w:name w:val="Heading 2 Char"/>
    <w:basedOn w:val="DefaultParagraphFont"/>
    <w:link w:val="Heading2"/>
    <w:uiPriority w:val="9"/>
    <w:rsid w:val="00664DDD"/>
    <w:rPr>
      <w:rFonts w:ascii="Arial" w:hAnsi="Arial" w:cs="Arial"/>
      <w:b/>
      <w:color w:val="000000"/>
      <w:sz w:val="24"/>
      <w:szCs w:val="27"/>
    </w:rPr>
  </w:style>
  <w:style w:type="character" w:styleId="Hyperlink">
    <w:name w:val="Hyperlink"/>
    <w:basedOn w:val="DefaultParagraphFont"/>
    <w:uiPriority w:val="99"/>
    <w:unhideWhenUsed/>
    <w:rsid w:val="00E106B8"/>
    <w:rPr>
      <w:color w:val="0563C1" w:themeColor="hyperlink"/>
      <w:u w:val="single"/>
    </w:rPr>
  </w:style>
  <w:style w:type="character" w:styleId="Strong">
    <w:name w:val="Strong"/>
    <w:uiPriority w:val="22"/>
    <w:qFormat/>
    <w:rsid w:val="005A7ACA"/>
    <w:rPr>
      <w:b/>
    </w:rPr>
  </w:style>
  <w:style w:type="paragraph" w:styleId="Header">
    <w:name w:val="header"/>
    <w:basedOn w:val="Normal"/>
    <w:link w:val="HeaderChar"/>
    <w:unhideWhenUsed/>
    <w:rsid w:val="002D7D47"/>
    <w:pPr>
      <w:tabs>
        <w:tab w:val="center" w:pos="4680"/>
        <w:tab w:val="right" w:pos="9360"/>
      </w:tabs>
    </w:pPr>
  </w:style>
  <w:style w:type="character" w:customStyle="1" w:styleId="HeaderChar">
    <w:name w:val="Header Char"/>
    <w:basedOn w:val="DefaultParagraphFont"/>
    <w:link w:val="Header"/>
    <w:rsid w:val="002D7D47"/>
    <w:rPr>
      <w:rFonts w:ascii="Arial" w:hAnsi="Arial" w:cs="Arial"/>
      <w:color w:val="000000"/>
      <w:sz w:val="24"/>
      <w:szCs w:val="27"/>
    </w:rPr>
  </w:style>
  <w:style w:type="paragraph" w:styleId="Footer">
    <w:name w:val="footer"/>
    <w:basedOn w:val="Normal"/>
    <w:link w:val="FooterChar"/>
    <w:uiPriority w:val="99"/>
    <w:unhideWhenUsed/>
    <w:rsid w:val="002D7D47"/>
    <w:pPr>
      <w:tabs>
        <w:tab w:val="center" w:pos="4680"/>
        <w:tab w:val="right" w:pos="9360"/>
      </w:tabs>
    </w:pPr>
  </w:style>
  <w:style w:type="character" w:customStyle="1" w:styleId="FooterChar">
    <w:name w:val="Footer Char"/>
    <w:basedOn w:val="DefaultParagraphFont"/>
    <w:link w:val="Footer"/>
    <w:uiPriority w:val="99"/>
    <w:rsid w:val="002D7D47"/>
    <w:rPr>
      <w:rFonts w:ascii="Arial" w:hAnsi="Arial" w:cs="Arial"/>
      <w:color w:val="000000"/>
      <w:sz w:val="24"/>
      <w:szCs w:val="27"/>
    </w:rPr>
  </w:style>
  <w:style w:type="paragraph" w:styleId="Title">
    <w:name w:val="Title"/>
    <w:basedOn w:val="Normal"/>
    <w:next w:val="Normal"/>
    <w:link w:val="TitleChar"/>
    <w:uiPriority w:val="10"/>
    <w:qFormat/>
    <w:rsid w:val="002D7D47"/>
    <w:pPr>
      <w:spacing w:before="1680" w:after="720"/>
      <w:jc w:val="center"/>
    </w:pPr>
    <w:rPr>
      <w:b/>
      <w:sz w:val="56"/>
    </w:rPr>
  </w:style>
  <w:style w:type="character" w:customStyle="1" w:styleId="TitleChar">
    <w:name w:val="Title Char"/>
    <w:basedOn w:val="DefaultParagraphFont"/>
    <w:link w:val="Title"/>
    <w:uiPriority w:val="10"/>
    <w:rsid w:val="002D7D47"/>
    <w:rPr>
      <w:rFonts w:ascii="Arial" w:hAnsi="Arial" w:cs="Arial"/>
      <w:b/>
      <w:color w:val="000000"/>
      <w:sz w:val="56"/>
      <w:szCs w:val="27"/>
    </w:rPr>
  </w:style>
  <w:style w:type="character" w:styleId="SubtleEmphasis">
    <w:name w:val="Subtle Emphasis"/>
    <w:uiPriority w:val="19"/>
    <w:qFormat/>
    <w:rsid w:val="002D7D47"/>
    <w:rPr>
      <w:rFonts w:ascii="Franklin Gothic Medium" w:hAnsi="Franklin Gothic Medium"/>
      <w:color w:val="005596"/>
    </w:rPr>
  </w:style>
  <w:style w:type="paragraph" w:styleId="Subtitle">
    <w:name w:val="Subtitle"/>
    <w:basedOn w:val="Normal"/>
    <w:next w:val="Normal"/>
    <w:link w:val="SubtitleChar"/>
    <w:uiPriority w:val="11"/>
    <w:qFormat/>
    <w:rsid w:val="002D7D47"/>
    <w:pPr>
      <w:spacing w:before="1200" w:after="1200"/>
      <w:jc w:val="center"/>
    </w:pPr>
    <w:rPr>
      <w:sz w:val="40"/>
    </w:rPr>
  </w:style>
  <w:style w:type="character" w:customStyle="1" w:styleId="SubtitleChar">
    <w:name w:val="Subtitle Char"/>
    <w:basedOn w:val="DefaultParagraphFont"/>
    <w:link w:val="Subtitle"/>
    <w:uiPriority w:val="11"/>
    <w:rsid w:val="002D7D47"/>
    <w:rPr>
      <w:rFonts w:ascii="Arial" w:hAnsi="Arial" w:cs="Arial"/>
      <w:color w:val="000000"/>
      <w:sz w:val="40"/>
      <w:szCs w:val="27"/>
    </w:rPr>
  </w:style>
  <w:style w:type="paragraph" w:styleId="TOCHeading">
    <w:name w:val="TOC Heading"/>
    <w:basedOn w:val="Heading1"/>
    <w:next w:val="Normal"/>
    <w:uiPriority w:val="39"/>
    <w:unhideWhenUsed/>
    <w:qFormat/>
    <w:rsid w:val="00927109"/>
    <w:pPr>
      <w:keepNext/>
      <w:keepLines/>
      <w:autoSpaceDE/>
      <w:autoSpaceDN/>
      <w:adjustRightInd/>
      <w:spacing w:before="240"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unhideWhenUsed/>
    <w:rsid w:val="00927109"/>
    <w:pPr>
      <w:spacing w:after="100"/>
    </w:pPr>
  </w:style>
  <w:style w:type="paragraph" w:styleId="TOC2">
    <w:name w:val="toc 2"/>
    <w:basedOn w:val="Normal"/>
    <w:next w:val="Normal"/>
    <w:autoRedefine/>
    <w:uiPriority w:val="39"/>
    <w:unhideWhenUsed/>
    <w:rsid w:val="0092710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47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nl.ca/cssd/financement-en-matiere-de-vehicules-accessi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B7D9B-2CA8-4504-9C1E-6AA12A3F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1926</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Dalton, Nadine</dc:creator>
  <cp:keywords/>
  <dc:description/>
  <cp:lastModifiedBy>Davis, Karen</cp:lastModifiedBy>
  <cp:revision>4</cp:revision>
  <cp:lastPrinted>2022-08-05T16:09:00Z</cp:lastPrinted>
  <dcterms:created xsi:type="dcterms:W3CDTF">2022-08-08T13:43:00Z</dcterms:created>
  <dcterms:modified xsi:type="dcterms:W3CDTF">2022-08-09T10:36:00Z</dcterms:modified>
</cp:coreProperties>
</file>