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7DE5" w14:textId="6C35FF04" w:rsidR="00697B32" w:rsidRPr="001F6CEB" w:rsidRDefault="00697B32" w:rsidP="001F6CEB">
      <w:pPr>
        <w:spacing w:after="0" w:line="240" w:lineRule="auto"/>
        <w:contextualSpacing/>
        <w:jc w:val="center"/>
        <w:rPr>
          <w:rFonts w:ascii="Arial" w:eastAsiaTheme="majorEastAsia" w:hAnsi="Arial" w:cs="Arial"/>
          <w:b/>
          <w:bCs/>
          <w:color w:val="000000" w:themeColor="text1"/>
          <w:spacing w:val="-10"/>
          <w:kern w:val="28"/>
          <w:sz w:val="32"/>
          <w:szCs w:val="32"/>
        </w:rPr>
      </w:pPr>
      <w:r w:rsidRPr="001F6CEB">
        <w:rPr>
          <w:rFonts w:ascii="Arial" w:eastAsiaTheme="majorEastAsia" w:hAnsi="Arial" w:cs="Arial"/>
          <w:b/>
          <w:bCs/>
          <w:color w:val="000000" w:themeColor="text1"/>
          <w:spacing w:val="-10"/>
          <w:kern w:val="28"/>
          <w:sz w:val="32"/>
          <w:szCs w:val="32"/>
        </w:rPr>
        <w:t>Government of Newfoundland and Labrador</w:t>
      </w:r>
    </w:p>
    <w:p w14:paraId="65D76A4B" w14:textId="26357359" w:rsidR="00697B32" w:rsidRPr="001F6CEB" w:rsidRDefault="00697B32" w:rsidP="001F6CEB">
      <w:pPr>
        <w:spacing w:after="0" w:line="240" w:lineRule="auto"/>
        <w:contextualSpacing/>
        <w:jc w:val="center"/>
        <w:rPr>
          <w:rFonts w:ascii="Arial" w:eastAsiaTheme="majorEastAsia" w:hAnsi="Arial" w:cs="Arial"/>
          <w:b/>
          <w:bCs/>
          <w:color w:val="000000" w:themeColor="text1"/>
          <w:spacing w:val="-10"/>
          <w:kern w:val="28"/>
          <w:sz w:val="32"/>
          <w:szCs w:val="32"/>
        </w:rPr>
      </w:pPr>
      <w:r w:rsidRPr="001F6CEB">
        <w:rPr>
          <w:rFonts w:ascii="Arial" w:eastAsiaTheme="majorEastAsia" w:hAnsi="Arial" w:cs="Arial"/>
          <w:b/>
          <w:bCs/>
          <w:color w:val="000000" w:themeColor="text1"/>
          <w:spacing w:val="-10"/>
          <w:kern w:val="28"/>
          <w:sz w:val="32"/>
          <w:szCs w:val="32"/>
        </w:rPr>
        <w:t>Accessibility Plan 2024-26</w:t>
      </w:r>
    </w:p>
    <w:p w14:paraId="1415B09E" w14:textId="196A2123" w:rsidR="00697B32" w:rsidRPr="001F6CEB" w:rsidRDefault="00697B32" w:rsidP="001F6CEB">
      <w:pPr>
        <w:spacing w:after="0" w:line="240" w:lineRule="auto"/>
        <w:contextualSpacing/>
        <w:jc w:val="center"/>
        <w:rPr>
          <w:rFonts w:ascii="Arial" w:eastAsiaTheme="majorEastAsia" w:hAnsi="Arial" w:cs="Arial"/>
          <w:b/>
          <w:bCs/>
          <w:color w:val="000000" w:themeColor="text1"/>
          <w:spacing w:val="-10"/>
          <w:kern w:val="28"/>
          <w:sz w:val="32"/>
          <w:szCs w:val="32"/>
        </w:rPr>
      </w:pPr>
      <w:r w:rsidRPr="001F6CEB">
        <w:rPr>
          <w:rFonts w:ascii="Arial" w:eastAsiaTheme="majorEastAsia" w:hAnsi="Arial" w:cs="Arial"/>
          <w:b/>
          <w:bCs/>
          <w:color w:val="000000" w:themeColor="text1"/>
          <w:spacing w:val="-10"/>
          <w:kern w:val="28"/>
          <w:sz w:val="32"/>
          <w:szCs w:val="32"/>
        </w:rPr>
        <w:t>2024 Year</w:t>
      </w:r>
      <w:r w:rsidR="00610B18" w:rsidRPr="001F6CEB">
        <w:rPr>
          <w:rFonts w:ascii="Arial" w:eastAsiaTheme="majorEastAsia" w:hAnsi="Arial" w:cs="Arial"/>
          <w:b/>
          <w:bCs/>
          <w:color w:val="000000" w:themeColor="text1"/>
          <w:spacing w:val="-10"/>
          <w:kern w:val="28"/>
          <w:sz w:val="32"/>
          <w:szCs w:val="32"/>
        </w:rPr>
        <w:t>-</w:t>
      </w:r>
      <w:r w:rsidRPr="001F6CEB">
        <w:rPr>
          <w:rFonts w:ascii="Arial" w:eastAsiaTheme="majorEastAsia" w:hAnsi="Arial" w:cs="Arial"/>
          <w:b/>
          <w:bCs/>
          <w:color w:val="000000" w:themeColor="text1"/>
          <w:spacing w:val="-10"/>
          <w:kern w:val="28"/>
          <w:sz w:val="32"/>
          <w:szCs w:val="32"/>
        </w:rPr>
        <w:t>End Review</w:t>
      </w:r>
    </w:p>
    <w:p w14:paraId="1CC6AFAC" w14:textId="77777777" w:rsidR="00984A13" w:rsidRPr="001F6CEB" w:rsidRDefault="00984A13" w:rsidP="001F6CEB">
      <w:pPr>
        <w:spacing w:after="0" w:line="240" w:lineRule="auto"/>
        <w:contextualSpacing/>
        <w:rPr>
          <w:rFonts w:ascii="Arial" w:eastAsiaTheme="majorEastAsia" w:hAnsi="Arial" w:cs="Arial"/>
          <w:b/>
          <w:bCs/>
          <w:color w:val="000000" w:themeColor="text1"/>
          <w:spacing w:val="-10"/>
          <w:kern w:val="28"/>
          <w:sz w:val="28"/>
          <w:szCs w:val="28"/>
        </w:rPr>
      </w:pPr>
    </w:p>
    <w:p w14:paraId="6F091F3A" w14:textId="77777777" w:rsidR="0071117E" w:rsidRPr="001F6CEB" w:rsidRDefault="0071117E" w:rsidP="001F6CEB">
      <w:pPr>
        <w:spacing w:after="0" w:line="240" w:lineRule="auto"/>
        <w:contextualSpacing/>
        <w:rPr>
          <w:rFonts w:ascii="Arial" w:eastAsiaTheme="majorEastAsia" w:hAnsi="Arial" w:cs="Arial"/>
          <w:b/>
          <w:bCs/>
          <w:color w:val="000000" w:themeColor="text1"/>
          <w:spacing w:val="-10"/>
          <w:kern w:val="28"/>
          <w:sz w:val="28"/>
          <w:szCs w:val="28"/>
        </w:rPr>
      </w:pPr>
    </w:p>
    <w:p w14:paraId="0A53D616" w14:textId="54918E33" w:rsidR="00247168" w:rsidRPr="001F6CEB" w:rsidRDefault="00247168" w:rsidP="001F6CEB">
      <w:pPr>
        <w:spacing w:after="0" w:line="240" w:lineRule="auto"/>
        <w:contextualSpacing/>
        <w:rPr>
          <w:rFonts w:ascii="Arial" w:eastAsiaTheme="majorEastAsia" w:hAnsi="Arial" w:cs="Arial"/>
          <w:b/>
          <w:bCs/>
          <w:color w:val="000000" w:themeColor="text1"/>
          <w:spacing w:val="-10"/>
          <w:kern w:val="28"/>
          <w:sz w:val="28"/>
          <w:szCs w:val="28"/>
        </w:rPr>
      </w:pPr>
      <w:r w:rsidRPr="001F6CEB">
        <w:rPr>
          <w:rFonts w:ascii="Arial" w:eastAsiaTheme="majorEastAsia" w:hAnsi="Arial" w:cs="Arial"/>
          <w:b/>
          <w:bCs/>
          <w:color w:val="000000" w:themeColor="text1"/>
          <w:spacing w:val="-10"/>
          <w:kern w:val="28"/>
          <w:sz w:val="28"/>
          <w:szCs w:val="28"/>
        </w:rPr>
        <w:t>Introduction</w:t>
      </w:r>
    </w:p>
    <w:p w14:paraId="49A4E84F" w14:textId="77777777" w:rsidR="001B38D2" w:rsidRPr="001F6CEB" w:rsidRDefault="001B38D2" w:rsidP="001F6CEB">
      <w:pPr>
        <w:spacing w:after="0" w:line="240" w:lineRule="auto"/>
        <w:contextualSpacing/>
        <w:rPr>
          <w:rFonts w:ascii="Arial" w:eastAsiaTheme="majorEastAsia" w:hAnsi="Arial" w:cs="Arial"/>
          <w:b/>
          <w:bCs/>
          <w:color w:val="000000" w:themeColor="text1"/>
          <w:spacing w:val="-10"/>
          <w:kern w:val="28"/>
          <w:sz w:val="28"/>
          <w:szCs w:val="28"/>
        </w:rPr>
      </w:pPr>
    </w:p>
    <w:p w14:paraId="7BA55CD4" w14:textId="14FEBBCE" w:rsidR="001F6CEB" w:rsidRPr="001F6CEB" w:rsidRDefault="00B0077E" w:rsidP="001F6CEB">
      <w:pPr>
        <w:spacing w:after="0" w:line="240" w:lineRule="auto"/>
        <w:contextualSpacing/>
        <w:rPr>
          <w:rFonts w:ascii="Arial" w:hAnsi="Arial" w:cs="Arial"/>
          <w:sz w:val="24"/>
          <w:szCs w:val="24"/>
        </w:rPr>
      </w:pPr>
      <w:r w:rsidRPr="001F6CEB">
        <w:rPr>
          <w:rFonts w:ascii="Arial" w:hAnsi="Arial" w:cs="Arial"/>
          <w:sz w:val="24"/>
          <w:szCs w:val="24"/>
        </w:rPr>
        <w:t>The Government of Newfoundland and Labrador</w:t>
      </w:r>
      <w:r w:rsidR="00E44BF7" w:rsidRPr="001F6CEB">
        <w:rPr>
          <w:rFonts w:ascii="Arial" w:hAnsi="Arial" w:cs="Arial"/>
          <w:sz w:val="24"/>
          <w:szCs w:val="24"/>
        </w:rPr>
        <w:t xml:space="preserve"> is</w:t>
      </w:r>
      <w:r w:rsidRPr="001F6CEB">
        <w:rPr>
          <w:rFonts w:ascii="Arial" w:hAnsi="Arial" w:cs="Arial"/>
          <w:sz w:val="24"/>
          <w:szCs w:val="24"/>
        </w:rPr>
        <w:t xml:space="preserve"> committed to building a more inclusive and accessible province for all residents</w:t>
      </w:r>
      <w:r w:rsidR="009B47E8" w:rsidRPr="001F6CEB">
        <w:rPr>
          <w:rFonts w:ascii="Arial" w:hAnsi="Arial" w:cs="Arial"/>
          <w:sz w:val="24"/>
          <w:szCs w:val="24"/>
        </w:rPr>
        <w:t>.</w:t>
      </w:r>
      <w:r w:rsidRPr="001F6CEB">
        <w:rPr>
          <w:rFonts w:ascii="Arial" w:hAnsi="Arial" w:cs="Arial"/>
          <w:sz w:val="24"/>
          <w:szCs w:val="24"/>
        </w:rPr>
        <w:t xml:space="preserve"> This </w:t>
      </w:r>
      <w:r w:rsidR="00AD693A" w:rsidRPr="001F6CEB">
        <w:rPr>
          <w:rFonts w:ascii="Arial" w:hAnsi="Arial" w:cs="Arial"/>
          <w:sz w:val="24"/>
          <w:szCs w:val="24"/>
        </w:rPr>
        <w:t>year-end</w:t>
      </w:r>
      <w:r w:rsidRPr="001F6CEB">
        <w:rPr>
          <w:rFonts w:ascii="Arial" w:hAnsi="Arial" w:cs="Arial"/>
          <w:sz w:val="24"/>
          <w:szCs w:val="24"/>
        </w:rPr>
        <w:t xml:space="preserve"> </w:t>
      </w:r>
      <w:r w:rsidR="009B47E8" w:rsidRPr="001F6CEB">
        <w:rPr>
          <w:rFonts w:ascii="Arial" w:hAnsi="Arial" w:cs="Arial"/>
          <w:sz w:val="24"/>
          <w:szCs w:val="24"/>
        </w:rPr>
        <w:t>review</w:t>
      </w:r>
      <w:r w:rsidRPr="001F6CEB">
        <w:rPr>
          <w:rFonts w:ascii="Arial" w:hAnsi="Arial" w:cs="Arial"/>
          <w:sz w:val="24"/>
          <w:szCs w:val="24"/>
        </w:rPr>
        <w:t xml:space="preserve"> outlines the progress made in 2024 toward achieving the nine (9) goals set out in the Government of Newfoundland and Labrador’s Accessibility Plan</w:t>
      </w:r>
      <w:r w:rsidR="009B47E8" w:rsidRPr="001F6CEB">
        <w:rPr>
          <w:rFonts w:ascii="Arial" w:hAnsi="Arial" w:cs="Arial"/>
          <w:sz w:val="24"/>
          <w:szCs w:val="24"/>
        </w:rPr>
        <w:t xml:space="preserve"> for </w:t>
      </w:r>
      <w:r w:rsidR="0087334C">
        <w:rPr>
          <w:rFonts w:ascii="Arial" w:hAnsi="Arial" w:cs="Arial"/>
          <w:sz w:val="24"/>
          <w:szCs w:val="24"/>
        </w:rPr>
        <w:t>2024-26</w:t>
      </w:r>
      <w:r w:rsidR="009B47E8" w:rsidRPr="001F6CEB">
        <w:rPr>
          <w:rFonts w:ascii="Arial" w:hAnsi="Arial" w:cs="Arial"/>
          <w:sz w:val="24"/>
          <w:szCs w:val="24"/>
        </w:rPr>
        <w:t>.</w:t>
      </w:r>
      <w:r w:rsidR="001F6CEB">
        <w:rPr>
          <w:rFonts w:ascii="Arial" w:hAnsi="Arial" w:cs="Arial"/>
          <w:sz w:val="24"/>
          <w:szCs w:val="24"/>
        </w:rPr>
        <w:t xml:space="preserve"> </w:t>
      </w:r>
      <w:r w:rsidR="001F6CEB" w:rsidRPr="001F6CEB">
        <w:rPr>
          <w:rFonts w:ascii="Arial" w:hAnsi="Arial" w:cs="Arial"/>
          <w:sz w:val="24"/>
          <w:szCs w:val="24"/>
        </w:rPr>
        <w:t>Each goal identifies a lead department, a timeline for completion, and specific actions to guide implementation. To monitor progress, yearly indicators were established for each goal. The updates below summarize the work completed or initiated in 2024, based on the indicators set for that year.</w:t>
      </w:r>
    </w:p>
    <w:p w14:paraId="1A72F10A" w14:textId="11E71BDE" w:rsidR="00B0077E" w:rsidRPr="001F6CEB" w:rsidRDefault="00B0077E" w:rsidP="001F6CEB">
      <w:pPr>
        <w:spacing w:after="0" w:line="240" w:lineRule="auto"/>
        <w:contextualSpacing/>
        <w:rPr>
          <w:rFonts w:ascii="Arial" w:hAnsi="Arial" w:cs="Arial"/>
          <w:sz w:val="24"/>
          <w:szCs w:val="24"/>
        </w:rPr>
      </w:pPr>
    </w:p>
    <w:p w14:paraId="00EF1DDB" w14:textId="2176D785" w:rsidR="00B0077E" w:rsidRPr="001F6CEB" w:rsidRDefault="00B0077E" w:rsidP="001F6CEB">
      <w:pPr>
        <w:spacing w:after="0" w:line="240" w:lineRule="auto"/>
        <w:contextualSpacing/>
        <w:rPr>
          <w:rFonts w:ascii="Arial" w:hAnsi="Arial" w:cs="Arial"/>
          <w:sz w:val="24"/>
          <w:szCs w:val="24"/>
        </w:rPr>
      </w:pPr>
      <w:r w:rsidRPr="001F6CEB">
        <w:rPr>
          <w:rFonts w:ascii="Arial" w:hAnsi="Arial" w:cs="Arial"/>
          <w:sz w:val="24"/>
          <w:szCs w:val="24"/>
        </w:rPr>
        <w:t>These goals were developed using a cross-disability lens, informed by common themes identified across departments</w:t>
      </w:r>
      <w:r w:rsidR="009B47E8" w:rsidRPr="001F6CEB">
        <w:rPr>
          <w:rFonts w:ascii="Arial" w:hAnsi="Arial" w:cs="Arial"/>
          <w:sz w:val="24"/>
          <w:szCs w:val="24"/>
        </w:rPr>
        <w:t xml:space="preserve"> and with contributions from key stakeholders including persons with disabilities as well as organizations of and for persons with disabilities.</w:t>
      </w:r>
      <w:r w:rsidRPr="001F6CEB">
        <w:rPr>
          <w:rFonts w:ascii="Arial" w:hAnsi="Arial" w:cs="Arial"/>
          <w:sz w:val="24"/>
          <w:szCs w:val="24"/>
        </w:rPr>
        <w:t xml:space="preserve"> </w:t>
      </w:r>
      <w:r w:rsidR="009B47E8" w:rsidRPr="001F6CEB">
        <w:rPr>
          <w:rFonts w:ascii="Arial" w:hAnsi="Arial" w:cs="Arial"/>
          <w:sz w:val="24"/>
          <w:szCs w:val="24"/>
        </w:rPr>
        <w:t xml:space="preserve">These goals </w:t>
      </w:r>
      <w:r w:rsidRPr="001F6CEB">
        <w:rPr>
          <w:rFonts w:ascii="Arial" w:hAnsi="Arial" w:cs="Arial"/>
          <w:sz w:val="24"/>
          <w:szCs w:val="24"/>
        </w:rPr>
        <w:t>are designed to improve accessibility throughout Provincial Government policies, programs, and services.</w:t>
      </w:r>
    </w:p>
    <w:p w14:paraId="24C513A6" w14:textId="77777777" w:rsidR="004C53CF" w:rsidRPr="001F6CEB" w:rsidRDefault="004C53CF" w:rsidP="001F6CEB">
      <w:pPr>
        <w:spacing w:after="0" w:line="240" w:lineRule="auto"/>
        <w:contextualSpacing/>
        <w:rPr>
          <w:rFonts w:ascii="Arial" w:hAnsi="Arial" w:cs="Arial"/>
          <w:sz w:val="24"/>
          <w:szCs w:val="24"/>
        </w:rPr>
      </w:pPr>
    </w:p>
    <w:p w14:paraId="46D9033F" w14:textId="1FBAA97B" w:rsidR="004C53CF" w:rsidRPr="001F6CEB" w:rsidRDefault="004C53CF" w:rsidP="001F6CEB">
      <w:pPr>
        <w:spacing w:after="0" w:line="240" w:lineRule="auto"/>
        <w:contextualSpacing/>
        <w:rPr>
          <w:rFonts w:ascii="Arial" w:hAnsi="Arial" w:cs="Arial"/>
          <w:sz w:val="24"/>
          <w:szCs w:val="24"/>
        </w:rPr>
      </w:pPr>
      <w:r w:rsidRPr="001F6CEB">
        <w:rPr>
          <w:rFonts w:ascii="Arial" w:hAnsi="Arial" w:cs="Arial"/>
          <w:sz w:val="24"/>
          <w:szCs w:val="24"/>
        </w:rPr>
        <w:t>Work will continue throughout 2025 and 2026 to further advance the goals of the Accessibility Plan.</w:t>
      </w:r>
    </w:p>
    <w:p w14:paraId="22BEC992" w14:textId="77777777" w:rsidR="00247168" w:rsidRPr="001F6CEB" w:rsidRDefault="00247168" w:rsidP="001F6CEB">
      <w:pPr>
        <w:spacing w:after="0" w:line="240" w:lineRule="auto"/>
        <w:contextualSpacing/>
        <w:rPr>
          <w:rFonts w:ascii="Arial" w:eastAsiaTheme="majorEastAsia" w:hAnsi="Arial" w:cs="Arial"/>
          <w:b/>
          <w:bCs/>
          <w:color w:val="000000" w:themeColor="text1"/>
          <w:spacing w:val="-10"/>
          <w:kern w:val="28"/>
          <w:sz w:val="28"/>
          <w:szCs w:val="28"/>
        </w:rPr>
      </w:pPr>
    </w:p>
    <w:p w14:paraId="7496DED0" w14:textId="77777777"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One: Increase Accessibility/Disability Training Opportunities</w:t>
      </w:r>
    </w:p>
    <w:p w14:paraId="5AEEC8B2" w14:textId="77777777" w:rsidR="00697B32" w:rsidRPr="001F6CEB" w:rsidRDefault="00697B32" w:rsidP="001F6CEB">
      <w:pPr>
        <w:spacing w:after="0" w:line="240" w:lineRule="auto"/>
        <w:contextualSpacing/>
        <w:rPr>
          <w:rFonts w:ascii="Arial" w:hAnsi="Arial" w:cs="Arial"/>
          <w:color w:val="000000" w:themeColor="text1"/>
        </w:rPr>
      </w:pPr>
    </w:p>
    <w:p w14:paraId="15964DAD" w14:textId="2BA97A85"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color w:val="000000" w:themeColor="text1"/>
          <w:sz w:val="24"/>
          <w:szCs w:val="24"/>
        </w:rPr>
        <w:t>Lead Department(s):</w:t>
      </w:r>
      <w:r w:rsidRPr="001F6CEB">
        <w:rPr>
          <w:rFonts w:ascii="Arial" w:hAnsi="Arial" w:cs="Arial"/>
          <w:color w:val="000000" w:themeColor="text1"/>
          <w:sz w:val="24"/>
          <w:szCs w:val="24"/>
        </w:rPr>
        <w:t xml:space="preserve"> Public Service Commission; Department of </w:t>
      </w:r>
      <w:r w:rsidR="00922FF8" w:rsidRPr="00922FF8">
        <w:rPr>
          <w:rFonts w:ascii="Arial" w:hAnsi="Arial" w:cs="Arial"/>
          <w:color w:val="000000" w:themeColor="text1"/>
          <w:sz w:val="24"/>
          <w:szCs w:val="24"/>
        </w:rPr>
        <w:t>Social Supports and Well-Being</w:t>
      </w:r>
      <w:r w:rsidR="00922FF8">
        <w:rPr>
          <w:rFonts w:ascii="Arial" w:hAnsi="Arial" w:cs="Arial"/>
          <w:color w:val="000000" w:themeColor="text1"/>
          <w:sz w:val="24"/>
          <w:szCs w:val="24"/>
        </w:rPr>
        <w:t>.</w:t>
      </w:r>
    </w:p>
    <w:p w14:paraId="4A61836F" w14:textId="77777777" w:rsidR="00E44BF7" w:rsidRPr="001F6CEB" w:rsidRDefault="00E44BF7" w:rsidP="001F6CEB">
      <w:pPr>
        <w:spacing w:after="0" w:line="240" w:lineRule="auto"/>
        <w:contextualSpacing/>
        <w:rPr>
          <w:rFonts w:ascii="Arial" w:hAnsi="Arial" w:cs="Arial"/>
          <w:color w:val="000000" w:themeColor="text1"/>
          <w:sz w:val="24"/>
          <w:szCs w:val="24"/>
        </w:rPr>
      </w:pPr>
    </w:p>
    <w:p w14:paraId="422EA6BC" w14:textId="1863DEA8"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The Government of Newfoundland and Labrador will work in collaboration with the community of and for persons with disabilities to develop and/or deliver cross-disability and accessibility awareness training, with the goal that this training be delivered to all public service employees. The training will increase awareness and understanding of accessibility, challenge unconscious bias, and educate on how to identify, prevent, and remove barriers to accessibility for persons with disabilities, both within the public service and the broader public. This training will be updated on an ongoing basis to ensure it reflects current best practices for accessibility. </w:t>
      </w:r>
    </w:p>
    <w:p w14:paraId="12BF5FAE" w14:textId="77777777" w:rsidR="00697B32" w:rsidRPr="001F6CEB" w:rsidRDefault="00697B32" w:rsidP="001F6CEB">
      <w:pPr>
        <w:spacing w:after="0" w:line="240" w:lineRule="auto"/>
        <w:contextualSpacing/>
        <w:rPr>
          <w:rFonts w:ascii="Arial" w:hAnsi="Arial" w:cs="Arial"/>
          <w:color w:val="000000" w:themeColor="text1"/>
          <w:sz w:val="24"/>
          <w:szCs w:val="24"/>
        </w:rPr>
      </w:pPr>
    </w:p>
    <w:p w14:paraId="52C64078" w14:textId="77777777"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 xml:space="preserve">2024 Indicator(s): </w:t>
      </w:r>
    </w:p>
    <w:p w14:paraId="1AA42685" w14:textId="1FCE1211" w:rsidR="00697B32" w:rsidRPr="001F6CEB" w:rsidRDefault="00697B32" w:rsidP="001F6CEB">
      <w:pPr>
        <w:numPr>
          <w:ilvl w:val="0"/>
          <w:numId w:val="1"/>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By December 31, 2024, Public Service Commission and the Department of </w:t>
      </w:r>
      <w:r w:rsidR="00922FF8" w:rsidRPr="00922FF8">
        <w:rPr>
          <w:rFonts w:ascii="Arial" w:hAnsi="Arial" w:cs="Arial"/>
          <w:color w:val="000000" w:themeColor="text1"/>
          <w:sz w:val="24"/>
          <w:szCs w:val="24"/>
        </w:rPr>
        <w:t>Social Supports and Well-Being</w:t>
      </w:r>
      <w:r w:rsidR="00922FF8">
        <w:rPr>
          <w:rFonts w:ascii="Arial" w:hAnsi="Arial" w:cs="Arial"/>
          <w:color w:val="000000" w:themeColor="text1"/>
          <w:sz w:val="24"/>
          <w:szCs w:val="24"/>
        </w:rPr>
        <w:t xml:space="preserve"> </w:t>
      </w:r>
      <w:r w:rsidRPr="001F6CEB">
        <w:rPr>
          <w:rFonts w:ascii="Arial" w:hAnsi="Arial" w:cs="Arial"/>
          <w:color w:val="000000" w:themeColor="text1"/>
          <w:sz w:val="24"/>
          <w:szCs w:val="24"/>
        </w:rPr>
        <w:t>will develop new accessibility/disability related training in collaboration with organizations of and for persons with disabilities.</w:t>
      </w:r>
    </w:p>
    <w:p w14:paraId="26667783" w14:textId="77777777" w:rsidR="00697B32" w:rsidRPr="001F6CEB" w:rsidRDefault="00697B32" w:rsidP="001F6CEB">
      <w:pPr>
        <w:spacing w:after="0" w:line="240" w:lineRule="auto"/>
        <w:ind w:left="360"/>
        <w:contextualSpacing/>
        <w:rPr>
          <w:rFonts w:ascii="Arial" w:hAnsi="Arial" w:cs="Arial"/>
          <w:color w:val="000000" w:themeColor="text1"/>
          <w:sz w:val="24"/>
          <w:szCs w:val="24"/>
        </w:rPr>
      </w:pPr>
    </w:p>
    <w:p w14:paraId="4403A319" w14:textId="77777777" w:rsidR="00697B32" w:rsidRPr="001F6CEB" w:rsidRDefault="00697B32" w:rsidP="001F6CEB">
      <w:pPr>
        <w:spacing w:after="0" w:line="240" w:lineRule="auto"/>
        <w:contextualSpacing/>
        <w:rPr>
          <w:rFonts w:ascii="Arial" w:hAnsi="Arial" w:cs="Arial"/>
          <w:b/>
          <w:bCs/>
          <w:color w:val="000000" w:themeColor="text1"/>
          <w:sz w:val="24"/>
          <w:szCs w:val="24"/>
        </w:rPr>
      </w:pPr>
      <w:r w:rsidRPr="001F6CEB">
        <w:rPr>
          <w:rFonts w:ascii="Arial" w:hAnsi="Arial" w:cs="Arial"/>
          <w:b/>
          <w:bCs/>
          <w:color w:val="000000" w:themeColor="text1"/>
          <w:sz w:val="24"/>
          <w:szCs w:val="24"/>
        </w:rPr>
        <w:lastRenderedPageBreak/>
        <w:t>Year-End Update:</w:t>
      </w:r>
    </w:p>
    <w:p w14:paraId="5A94CCFF" w14:textId="6AA876D2" w:rsidR="00697B32" w:rsidRPr="001F6CEB" w:rsidRDefault="00697B32" w:rsidP="001F6CEB">
      <w:pPr>
        <w:numPr>
          <w:ilvl w:val="0"/>
          <w:numId w:val="1"/>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Two </w:t>
      </w:r>
      <w:r w:rsidR="004F1411" w:rsidRPr="001F6CEB">
        <w:rPr>
          <w:rFonts w:ascii="Arial" w:hAnsi="Arial" w:cs="Arial"/>
          <w:color w:val="000000" w:themeColor="text1"/>
          <w:sz w:val="24"/>
          <w:szCs w:val="24"/>
        </w:rPr>
        <w:t xml:space="preserve">training </w:t>
      </w:r>
      <w:r w:rsidRPr="001F6CEB">
        <w:rPr>
          <w:rFonts w:ascii="Arial" w:hAnsi="Arial" w:cs="Arial"/>
          <w:color w:val="000000" w:themeColor="text1"/>
          <w:sz w:val="24"/>
          <w:szCs w:val="24"/>
        </w:rPr>
        <w:t>programs are under development</w:t>
      </w:r>
      <w:r w:rsidR="00070858" w:rsidRPr="001F6CEB">
        <w:rPr>
          <w:rFonts w:ascii="Arial" w:hAnsi="Arial" w:cs="Arial"/>
          <w:color w:val="000000" w:themeColor="text1"/>
          <w:sz w:val="24"/>
          <w:szCs w:val="24"/>
        </w:rPr>
        <w:t>:</w:t>
      </w:r>
      <w:r w:rsidRPr="001F6CEB">
        <w:rPr>
          <w:rFonts w:ascii="Arial" w:hAnsi="Arial" w:cs="Arial"/>
          <w:color w:val="000000" w:themeColor="text1"/>
          <w:sz w:val="24"/>
          <w:szCs w:val="24"/>
        </w:rPr>
        <w:t xml:space="preserve"> </w:t>
      </w:r>
    </w:p>
    <w:p w14:paraId="4286E76F" w14:textId="45E4F662" w:rsidR="00697B32" w:rsidRPr="001F6CEB" w:rsidRDefault="00880BDD" w:rsidP="001F6CEB">
      <w:pPr>
        <w:numPr>
          <w:ilvl w:val="1"/>
          <w:numId w:val="1"/>
        </w:numPr>
        <w:spacing w:after="0" w:line="240" w:lineRule="auto"/>
        <w:ind w:left="720"/>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The </w:t>
      </w:r>
      <w:r w:rsidR="00697B32" w:rsidRPr="001F6CEB">
        <w:rPr>
          <w:rFonts w:ascii="Arial" w:hAnsi="Arial" w:cs="Arial"/>
          <w:color w:val="000000" w:themeColor="text1"/>
          <w:sz w:val="24"/>
          <w:szCs w:val="24"/>
        </w:rPr>
        <w:t>Public Service Commission (PSC) and the Centre of Learning and Development (CLD) are supporting the Disability Policy Office (DPO) in the design, development and implementation of an eLearning product</w:t>
      </w:r>
      <w:r w:rsidR="00DA6323" w:rsidRPr="001F6CEB">
        <w:rPr>
          <w:rFonts w:ascii="Arial" w:hAnsi="Arial" w:cs="Arial"/>
          <w:color w:val="000000" w:themeColor="text1"/>
          <w:sz w:val="24"/>
          <w:szCs w:val="24"/>
        </w:rPr>
        <w:t xml:space="preserve"> for</w:t>
      </w:r>
      <w:r w:rsidR="00697B32" w:rsidRPr="001F6CEB">
        <w:rPr>
          <w:rFonts w:ascii="Arial" w:hAnsi="Arial" w:cs="Arial"/>
          <w:color w:val="000000" w:themeColor="text1"/>
          <w:sz w:val="24"/>
          <w:szCs w:val="24"/>
        </w:rPr>
        <w:t xml:space="preserve"> </w:t>
      </w:r>
      <w:r w:rsidR="004F1411" w:rsidRPr="001F6CEB">
        <w:rPr>
          <w:rFonts w:ascii="Arial" w:hAnsi="Arial" w:cs="Arial"/>
          <w:color w:val="000000" w:themeColor="text1"/>
          <w:sz w:val="24"/>
          <w:szCs w:val="24"/>
        </w:rPr>
        <w:t xml:space="preserve">public servants </w:t>
      </w:r>
      <w:r w:rsidR="00697B32" w:rsidRPr="001F6CEB">
        <w:rPr>
          <w:rFonts w:ascii="Arial" w:hAnsi="Arial" w:cs="Arial"/>
          <w:color w:val="000000" w:themeColor="text1"/>
          <w:sz w:val="24"/>
          <w:szCs w:val="24"/>
        </w:rPr>
        <w:t xml:space="preserve">on Accessibility Awareness and Action Planning. This course provides information on the </w:t>
      </w:r>
      <w:r w:rsidR="00697B32" w:rsidRPr="001238D4">
        <w:rPr>
          <w:rFonts w:ascii="Arial" w:hAnsi="Arial" w:cs="Arial"/>
          <w:b/>
          <w:bCs/>
          <w:color w:val="000000" w:themeColor="text1"/>
          <w:sz w:val="24"/>
          <w:szCs w:val="24"/>
        </w:rPr>
        <w:t>Accessibility Act</w:t>
      </w:r>
      <w:r w:rsidR="00697B32" w:rsidRPr="001F6CEB">
        <w:rPr>
          <w:rFonts w:ascii="Arial" w:hAnsi="Arial" w:cs="Arial"/>
          <w:color w:val="000000" w:themeColor="text1"/>
          <w:sz w:val="24"/>
          <w:szCs w:val="24"/>
        </w:rPr>
        <w:t>, accessibility plans and how to build accessibility into our work environments, policies and programs.</w:t>
      </w:r>
      <w:r w:rsidR="00070858" w:rsidRPr="001F6CEB">
        <w:rPr>
          <w:rFonts w:ascii="Arial" w:hAnsi="Arial" w:cs="Arial"/>
          <w:color w:val="000000" w:themeColor="text1"/>
          <w:sz w:val="24"/>
          <w:szCs w:val="24"/>
        </w:rPr>
        <w:t xml:space="preserve"> </w:t>
      </w:r>
      <w:r w:rsidR="00697B32" w:rsidRPr="001F6CEB">
        <w:rPr>
          <w:rFonts w:ascii="Arial" w:hAnsi="Arial" w:cs="Arial"/>
          <w:color w:val="000000" w:themeColor="text1"/>
          <w:sz w:val="24"/>
          <w:szCs w:val="24"/>
        </w:rPr>
        <w:t>The Accessibility Awareness and Planning eLearning course has been drafted and is undergoing final revisions, which includes ensuring that accessibility features are integrated in the course such as captioning, navigation, and plain language.</w:t>
      </w:r>
    </w:p>
    <w:p w14:paraId="4A8696F4" w14:textId="691793D3" w:rsidR="00665364" w:rsidRPr="001F6CEB" w:rsidRDefault="00697B32" w:rsidP="001F6CEB">
      <w:pPr>
        <w:pStyle w:val="ListParagraph"/>
        <w:numPr>
          <w:ilvl w:val="1"/>
          <w:numId w:val="1"/>
        </w:numPr>
        <w:spacing w:after="0" w:line="240" w:lineRule="auto"/>
        <w:ind w:left="720"/>
        <w:rPr>
          <w:rFonts w:ascii="Arial" w:hAnsi="Arial" w:cs="Arial"/>
          <w:color w:val="000000" w:themeColor="text1"/>
          <w:sz w:val="24"/>
          <w:szCs w:val="24"/>
        </w:rPr>
      </w:pPr>
      <w:r w:rsidRPr="001F6CEB">
        <w:rPr>
          <w:rFonts w:ascii="Arial" w:hAnsi="Arial" w:cs="Arial"/>
          <w:color w:val="000000" w:themeColor="text1"/>
          <w:sz w:val="24"/>
          <w:szCs w:val="24"/>
        </w:rPr>
        <w:t>CLD and DPO are collaborating to develop a Disability and Accessibility Awareness eLearning product for public servants. This training will have multiple modules exploring disability and accessibility awareness for public servants.</w:t>
      </w:r>
      <w:r w:rsidR="00070858" w:rsidRPr="001F6CEB">
        <w:rPr>
          <w:rFonts w:ascii="Arial" w:hAnsi="Arial" w:cs="Arial"/>
          <w:color w:val="000000" w:themeColor="text1"/>
          <w:sz w:val="24"/>
          <w:szCs w:val="24"/>
        </w:rPr>
        <w:t xml:space="preserve"> </w:t>
      </w:r>
      <w:r w:rsidRPr="001F6CEB">
        <w:rPr>
          <w:rFonts w:ascii="Arial" w:hAnsi="Arial" w:cs="Arial"/>
          <w:color w:val="000000" w:themeColor="text1"/>
          <w:sz w:val="24"/>
          <w:szCs w:val="24"/>
        </w:rPr>
        <w:t>CLD and DPO have held four (4</w:t>
      </w:r>
      <w:r w:rsidR="00070858" w:rsidRPr="001F6CEB">
        <w:rPr>
          <w:rFonts w:ascii="Arial" w:hAnsi="Arial" w:cs="Arial"/>
          <w:color w:val="000000" w:themeColor="text1"/>
          <w:sz w:val="24"/>
          <w:szCs w:val="24"/>
        </w:rPr>
        <w:t xml:space="preserve">) </w:t>
      </w:r>
      <w:r w:rsidRPr="001F6CEB">
        <w:rPr>
          <w:rFonts w:ascii="Arial" w:hAnsi="Arial" w:cs="Arial"/>
          <w:color w:val="000000" w:themeColor="text1"/>
          <w:sz w:val="24"/>
          <w:szCs w:val="24"/>
        </w:rPr>
        <w:t xml:space="preserve">consultations with the Network of Disability Organizations (Network) and </w:t>
      </w:r>
      <w:r w:rsidR="00E44BF7" w:rsidRPr="001F6CEB">
        <w:rPr>
          <w:rFonts w:ascii="Arial" w:hAnsi="Arial" w:cs="Arial"/>
          <w:color w:val="000000" w:themeColor="text1"/>
          <w:sz w:val="24"/>
          <w:szCs w:val="24"/>
        </w:rPr>
        <w:t>have</w:t>
      </w:r>
      <w:r w:rsidRPr="001F6CEB">
        <w:rPr>
          <w:rFonts w:ascii="Arial" w:hAnsi="Arial" w:cs="Arial"/>
          <w:color w:val="000000" w:themeColor="text1"/>
          <w:sz w:val="24"/>
          <w:szCs w:val="24"/>
        </w:rPr>
        <w:t xml:space="preserve"> shared a course outline</w:t>
      </w:r>
      <w:r w:rsidR="0039163F" w:rsidRPr="001F6CEB">
        <w:rPr>
          <w:rFonts w:ascii="Arial" w:hAnsi="Arial" w:cs="Arial"/>
          <w:color w:val="000000" w:themeColor="text1"/>
          <w:sz w:val="24"/>
          <w:szCs w:val="24"/>
        </w:rPr>
        <w:t xml:space="preserve"> with the Network</w:t>
      </w:r>
      <w:r w:rsidRPr="001F6CEB">
        <w:rPr>
          <w:rFonts w:ascii="Arial" w:hAnsi="Arial" w:cs="Arial"/>
          <w:color w:val="000000" w:themeColor="text1"/>
          <w:sz w:val="24"/>
          <w:szCs w:val="24"/>
        </w:rPr>
        <w:t xml:space="preserve">. CLD is actively working on finalizing content in conjunction with DPO. Resources and materials have been requested from the Network </w:t>
      </w:r>
      <w:r w:rsidR="0039163F" w:rsidRPr="001F6CEB">
        <w:rPr>
          <w:rFonts w:ascii="Arial" w:hAnsi="Arial" w:cs="Arial"/>
          <w:color w:val="000000" w:themeColor="text1"/>
          <w:sz w:val="24"/>
          <w:szCs w:val="24"/>
        </w:rPr>
        <w:t xml:space="preserve">to be included </w:t>
      </w:r>
      <w:r w:rsidRPr="001F6CEB">
        <w:rPr>
          <w:rFonts w:ascii="Arial" w:hAnsi="Arial" w:cs="Arial"/>
          <w:color w:val="000000" w:themeColor="text1"/>
          <w:sz w:val="24"/>
          <w:szCs w:val="24"/>
        </w:rPr>
        <w:t xml:space="preserve">in the course content as appropriate. </w:t>
      </w:r>
    </w:p>
    <w:p w14:paraId="3BE323E0" w14:textId="005DED4F" w:rsidR="00FB0898" w:rsidRPr="001F6CEB" w:rsidRDefault="00FB0898" w:rsidP="001F6CEB">
      <w:pPr>
        <w:pStyle w:val="ListParagraph"/>
        <w:spacing w:after="0" w:line="240" w:lineRule="auto"/>
        <w:rPr>
          <w:rFonts w:ascii="Arial" w:eastAsiaTheme="majorEastAsia" w:hAnsi="Arial" w:cs="Arial"/>
          <w:b/>
          <w:bCs/>
          <w:sz w:val="28"/>
          <w:szCs w:val="28"/>
        </w:rPr>
      </w:pPr>
    </w:p>
    <w:p w14:paraId="06EBB7C5" w14:textId="5AF9CABA"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Two: Improve Accessibility in Training</w:t>
      </w:r>
    </w:p>
    <w:p w14:paraId="1BF5A5BC" w14:textId="77777777" w:rsidR="00697B32" w:rsidRPr="001F6CEB" w:rsidRDefault="00697B32" w:rsidP="001F6CEB">
      <w:pPr>
        <w:spacing w:after="0" w:line="240" w:lineRule="auto"/>
        <w:contextualSpacing/>
        <w:rPr>
          <w:rFonts w:ascii="Arial" w:hAnsi="Arial" w:cs="Arial"/>
          <w:color w:val="000000" w:themeColor="text1"/>
        </w:rPr>
      </w:pPr>
    </w:p>
    <w:p w14:paraId="39E3D45F"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Public Service Commission</w:t>
      </w:r>
    </w:p>
    <w:p w14:paraId="076721D6" w14:textId="77777777" w:rsidR="00610B18" w:rsidRPr="001F6CEB" w:rsidRDefault="00610B18" w:rsidP="001F6CEB">
      <w:pPr>
        <w:spacing w:after="0" w:line="240" w:lineRule="auto"/>
        <w:contextualSpacing/>
        <w:rPr>
          <w:rFonts w:ascii="Arial" w:hAnsi="Arial" w:cs="Arial"/>
          <w:bCs/>
          <w:color w:val="000000" w:themeColor="text1"/>
          <w:sz w:val="24"/>
          <w:szCs w:val="24"/>
        </w:rPr>
      </w:pPr>
    </w:p>
    <w:p w14:paraId="74570764" w14:textId="4E17F036"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Cs/>
          <w:color w:val="000000" w:themeColor="text1"/>
          <w:sz w:val="24"/>
          <w:szCs w:val="24"/>
        </w:rPr>
        <w:t>The Centre for Learning and Development will take actions to ensure courses are accessible, such as adding audio content to courses, closed captioning and other initiatives related to ease of access to Public Service Commission services for people with disabilities.</w:t>
      </w:r>
    </w:p>
    <w:p w14:paraId="49C38116" w14:textId="77777777" w:rsidR="00697B32" w:rsidRPr="001F6CEB" w:rsidRDefault="00697B32" w:rsidP="001F6CEB">
      <w:pPr>
        <w:spacing w:after="0" w:line="240" w:lineRule="auto"/>
        <w:contextualSpacing/>
        <w:rPr>
          <w:rFonts w:ascii="Arial" w:hAnsi="Arial" w:cs="Arial"/>
          <w:bCs/>
          <w:color w:val="000000" w:themeColor="text1"/>
          <w:sz w:val="24"/>
          <w:szCs w:val="24"/>
        </w:rPr>
      </w:pPr>
    </w:p>
    <w:p w14:paraId="6C3C0946" w14:textId="77777777"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 xml:space="preserve">2024 Indicator(s): </w:t>
      </w:r>
    </w:p>
    <w:p w14:paraId="563CABED" w14:textId="77777777" w:rsidR="00697B32" w:rsidRPr="001F6CEB" w:rsidRDefault="00697B32" w:rsidP="001F6CEB">
      <w:pPr>
        <w:numPr>
          <w:ilvl w:val="0"/>
          <w:numId w:val="1"/>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By December 31, 2024, the Centre for Learning and Development will assess the current course catalog for continued accessibility, based on newer initiatives such as adding closed captioning, audio recording as well as other actions intended to enhance equitable access.</w:t>
      </w:r>
    </w:p>
    <w:p w14:paraId="709C99B5" w14:textId="77777777" w:rsidR="00697B32" w:rsidRPr="001F6CEB" w:rsidRDefault="00697B32" w:rsidP="001F6CEB">
      <w:pPr>
        <w:spacing w:after="0" w:line="240" w:lineRule="auto"/>
        <w:contextualSpacing/>
        <w:rPr>
          <w:rFonts w:ascii="Arial" w:hAnsi="Arial" w:cs="Arial"/>
          <w:color w:val="000000" w:themeColor="text1"/>
          <w:sz w:val="24"/>
          <w:szCs w:val="24"/>
        </w:rPr>
      </w:pPr>
    </w:p>
    <w:p w14:paraId="42C1A333" w14:textId="77777777"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Year-End Update:</w:t>
      </w:r>
    </w:p>
    <w:p w14:paraId="199EAB7A" w14:textId="23A98BB5" w:rsidR="00697B32" w:rsidRPr="001F6CEB" w:rsidRDefault="004F1411" w:rsidP="001F6CEB">
      <w:pPr>
        <w:numPr>
          <w:ilvl w:val="0"/>
          <w:numId w:val="1"/>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Following the CLD’s assessment of the current course catalog, CLD determined t</w:t>
      </w:r>
      <w:r w:rsidR="00697B32" w:rsidRPr="001F6CEB">
        <w:rPr>
          <w:rFonts w:ascii="Arial" w:hAnsi="Arial" w:cs="Arial"/>
          <w:color w:val="000000" w:themeColor="text1"/>
          <w:sz w:val="24"/>
          <w:szCs w:val="24"/>
        </w:rPr>
        <w:t>wenty</w:t>
      </w:r>
      <w:r w:rsidR="00880BDD" w:rsidRPr="001F6CEB">
        <w:rPr>
          <w:rFonts w:ascii="Arial" w:hAnsi="Arial" w:cs="Arial"/>
          <w:color w:val="000000" w:themeColor="text1"/>
          <w:sz w:val="24"/>
          <w:szCs w:val="24"/>
        </w:rPr>
        <w:t xml:space="preserve"> (20)</w:t>
      </w:r>
      <w:r w:rsidR="00697B32" w:rsidRPr="001F6CEB">
        <w:rPr>
          <w:rFonts w:ascii="Arial" w:hAnsi="Arial" w:cs="Arial"/>
          <w:color w:val="000000" w:themeColor="text1"/>
          <w:sz w:val="24"/>
          <w:szCs w:val="24"/>
        </w:rPr>
        <w:t xml:space="preserve"> courses are eligible to be updated to the new RISE eLearning authoring software to promote greater compliance with accessibility.</w:t>
      </w:r>
    </w:p>
    <w:p w14:paraId="7C76A47A" w14:textId="77777777" w:rsidR="00FB0898" w:rsidRPr="001F6CEB" w:rsidRDefault="00FB0898" w:rsidP="001F6CEB">
      <w:pPr>
        <w:spacing w:after="0" w:line="240" w:lineRule="auto"/>
        <w:ind w:left="360"/>
        <w:contextualSpacing/>
        <w:rPr>
          <w:rFonts w:ascii="Arial" w:hAnsi="Arial" w:cs="Arial"/>
          <w:color w:val="000000" w:themeColor="text1"/>
          <w:sz w:val="24"/>
          <w:szCs w:val="24"/>
        </w:rPr>
      </w:pPr>
    </w:p>
    <w:p w14:paraId="2ADC22F7" w14:textId="77777777" w:rsidR="00FB0898" w:rsidRPr="001F6CEB" w:rsidRDefault="00697B32" w:rsidP="001F6CEB">
      <w:pPr>
        <w:numPr>
          <w:ilvl w:val="0"/>
          <w:numId w:val="1"/>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New programs are developed in RISE eLearning authoring software.</w:t>
      </w:r>
    </w:p>
    <w:p w14:paraId="772539E3" w14:textId="5D3F9688" w:rsidR="00697B32" w:rsidRPr="001F6CEB" w:rsidRDefault="00697B32" w:rsidP="001F6CEB">
      <w:pPr>
        <w:spacing w:after="0" w:line="240" w:lineRule="auto"/>
        <w:contextualSpacing/>
        <w:rPr>
          <w:rFonts w:ascii="Arial" w:hAnsi="Arial" w:cs="Arial"/>
          <w:color w:val="000000" w:themeColor="text1"/>
          <w:sz w:val="24"/>
          <w:szCs w:val="24"/>
        </w:rPr>
      </w:pPr>
    </w:p>
    <w:p w14:paraId="6A2AC01C" w14:textId="6ACC7885" w:rsidR="00697B32" w:rsidRPr="001F6CEB" w:rsidRDefault="004F1411" w:rsidP="001F6CEB">
      <w:pPr>
        <w:numPr>
          <w:ilvl w:val="0"/>
          <w:numId w:val="1"/>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The following eLearning courses for public servants have been updated to enhance accessibility with the new RISE eLearning software: </w:t>
      </w:r>
      <w:r w:rsidR="00697B32" w:rsidRPr="001F6CEB">
        <w:rPr>
          <w:rFonts w:ascii="Arial" w:hAnsi="Arial" w:cs="Arial"/>
          <w:color w:val="000000" w:themeColor="text1"/>
          <w:sz w:val="24"/>
          <w:szCs w:val="24"/>
        </w:rPr>
        <w:t>Fraud Prevention and Detection; Fostering a Harassment Free Workplace; Internal Controls and Green Procurement.</w:t>
      </w:r>
    </w:p>
    <w:p w14:paraId="0518DBC0" w14:textId="7ACD9848" w:rsidR="00697B32" w:rsidRPr="001F6CEB" w:rsidRDefault="00697B32" w:rsidP="001F6CEB">
      <w:pPr>
        <w:spacing w:after="0" w:line="240" w:lineRule="auto"/>
        <w:contextualSpacing/>
        <w:rPr>
          <w:rFonts w:ascii="Arial" w:hAnsi="Arial" w:cs="Arial"/>
          <w:color w:val="000000" w:themeColor="text1"/>
          <w:sz w:val="24"/>
          <w:szCs w:val="24"/>
        </w:rPr>
      </w:pPr>
    </w:p>
    <w:p w14:paraId="25B3059B" w14:textId="77777777"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Three: Ensure Application of Accessible Communications Policy</w:t>
      </w:r>
    </w:p>
    <w:p w14:paraId="5FEACF44" w14:textId="77777777" w:rsidR="00697B32" w:rsidRPr="001F6CEB" w:rsidRDefault="00697B32" w:rsidP="001F6CEB">
      <w:pPr>
        <w:spacing w:after="0" w:line="240" w:lineRule="auto"/>
        <w:contextualSpacing/>
        <w:rPr>
          <w:rFonts w:ascii="Arial" w:hAnsi="Arial" w:cs="Arial"/>
          <w:color w:val="000000" w:themeColor="text1"/>
        </w:rPr>
      </w:pPr>
    </w:p>
    <w:p w14:paraId="4E1E5A3D"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 xml:space="preserve">Communications Branch </w:t>
      </w:r>
    </w:p>
    <w:p w14:paraId="302C4431" w14:textId="77777777" w:rsidR="00610B18" w:rsidRPr="001F6CEB" w:rsidRDefault="00610B18" w:rsidP="001F6CEB">
      <w:pPr>
        <w:spacing w:after="0" w:line="240" w:lineRule="auto"/>
        <w:contextualSpacing/>
        <w:rPr>
          <w:rFonts w:ascii="Arial" w:hAnsi="Arial" w:cs="Arial"/>
          <w:bCs/>
          <w:color w:val="000000" w:themeColor="text1"/>
          <w:sz w:val="24"/>
          <w:szCs w:val="24"/>
        </w:rPr>
      </w:pPr>
    </w:p>
    <w:p w14:paraId="7D78BDA2" w14:textId="1A89B688"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Cs/>
          <w:color w:val="000000" w:themeColor="text1"/>
          <w:sz w:val="24"/>
          <w:szCs w:val="24"/>
        </w:rPr>
        <w:t xml:space="preserve">All Provincial Government </w:t>
      </w:r>
      <w:r w:rsidR="004460A0" w:rsidRPr="001F6CEB">
        <w:rPr>
          <w:rFonts w:ascii="Arial" w:hAnsi="Arial" w:cs="Arial"/>
          <w:bCs/>
          <w:color w:val="000000" w:themeColor="text1"/>
          <w:sz w:val="24"/>
          <w:szCs w:val="24"/>
        </w:rPr>
        <w:t>d</w:t>
      </w:r>
      <w:r w:rsidRPr="001F6CEB">
        <w:rPr>
          <w:rFonts w:ascii="Arial" w:hAnsi="Arial" w:cs="Arial"/>
          <w:bCs/>
          <w:color w:val="000000" w:themeColor="text1"/>
          <w:sz w:val="24"/>
          <w:szCs w:val="24"/>
        </w:rPr>
        <w:t>epartments will follow the Accessible Communications Policy for all documents, training modules, information, and resources going forward. This includes using plain language, alt-text for images, making alternate formats available upon request, and building new websites to follow the Web Content Accessibility Guidelines, including appropriate contrast for text, and discernable colors for graphics.</w:t>
      </w:r>
    </w:p>
    <w:p w14:paraId="35451D72" w14:textId="77777777" w:rsidR="00610B18" w:rsidRPr="001F6CEB" w:rsidRDefault="00610B18" w:rsidP="001F6CEB">
      <w:pPr>
        <w:spacing w:after="0" w:line="240" w:lineRule="auto"/>
        <w:contextualSpacing/>
        <w:rPr>
          <w:rFonts w:ascii="Arial" w:hAnsi="Arial" w:cs="Arial"/>
          <w:b/>
          <w:bCs/>
          <w:color w:val="000000" w:themeColor="text1"/>
          <w:sz w:val="24"/>
          <w:szCs w:val="24"/>
        </w:rPr>
      </w:pPr>
    </w:p>
    <w:p w14:paraId="299604FA" w14:textId="77777777"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 xml:space="preserve">2024 Indicator(s): </w:t>
      </w:r>
    </w:p>
    <w:p w14:paraId="7B49B080" w14:textId="3388F44E"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By December 31, 2024, Communications </w:t>
      </w:r>
      <w:r w:rsidR="00610B18" w:rsidRPr="001F6CEB">
        <w:rPr>
          <w:rFonts w:ascii="Arial" w:hAnsi="Arial" w:cs="Arial"/>
          <w:color w:val="000000" w:themeColor="text1"/>
          <w:sz w:val="24"/>
          <w:szCs w:val="24"/>
        </w:rPr>
        <w:t>Branch</w:t>
      </w:r>
      <w:r w:rsidRPr="001F6CEB">
        <w:rPr>
          <w:rFonts w:ascii="Arial" w:hAnsi="Arial" w:cs="Arial"/>
          <w:color w:val="000000" w:themeColor="text1"/>
          <w:sz w:val="24"/>
          <w:szCs w:val="24"/>
        </w:rPr>
        <w:t xml:space="preserve"> will form an oversight committee to ensure consistent application of the Accessible Communications Policy.</w:t>
      </w:r>
    </w:p>
    <w:p w14:paraId="508170AA" w14:textId="77777777" w:rsidR="00FB0898" w:rsidRPr="001F6CEB" w:rsidRDefault="00FB0898" w:rsidP="001F6CEB">
      <w:pPr>
        <w:spacing w:after="0" w:line="240" w:lineRule="auto"/>
        <w:ind w:left="360"/>
        <w:contextualSpacing/>
        <w:rPr>
          <w:rFonts w:ascii="Arial" w:hAnsi="Arial" w:cs="Arial"/>
          <w:color w:val="000000" w:themeColor="text1"/>
          <w:sz w:val="24"/>
          <w:szCs w:val="24"/>
        </w:rPr>
      </w:pPr>
    </w:p>
    <w:p w14:paraId="526BCDFF" w14:textId="0C3A66A3" w:rsidR="00D9452A"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By December 31, 2024, the Office of the Chief Information Officer will develop an online accessibility resource, in compliance with the Web Content Accessibility Guidelines, to provide information and support to designers and developers of Provincial Government websites and applications.</w:t>
      </w:r>
    </w:p>
    <w:p w14:paraId="1529D0B3" w14:textId="77777777" w:rsidR="00055833" w:rsidRPr="001F6CEB" w:rsidRDefault="00055833" w:rsidP="001F6CEB">
      <w:pPr>
        <w:spacing w:after="0" w:line="240" w:lineRule="auto"/>
        <w:contextualSpacing/>
        <w:rPr>
          <w:rFonts w:ascii="Arial" w:hAnsi="Arial" w:cs="Arial"/>
          <w:b/>
          <w:bCs/>
          <w:color w:val="000000" w:themeColor="text1"/>
          <w:sz w:val="24"/>
          <w:szCs w:val="24"/>
        </w:rPr>
      </w:pPr>
    </w:p>
    <w:p w14:paraId="6C5FB43A" w14:textId="5D154CA2" w:rsidR="00697B32" w:rsidRPr="001F6CEB" w:rsidRDefault="00697B32" w:rsidP="001F6CEB">
      <w:pPr>
        <w:spacing w:after="0" w:line="240" w:lineRule="auto"/>
        <w:contextualSpacing/>
        <w:rPr>
          <w:rFonts w:ascii="Arial" w:hAnsi="Arial" w:cs="Arial"/>
          <w:b/>
          <w:bCs/>
          <w:color w:val="000000" w:themeColor="text1"/>
          <w:sz w:val="24"/>
          <w:szCs w:val="24"/>
        </w:rPr>
      </w:pPr>
      <w:r w:rsidRPr="001F6CEB">
        <w:rPr>
          <w:rFonts w:ascii="Arial" w:hAnsi="Arial" w:cs="Arial"/>
          <w:b/>
          <w:bCs/>
          <w:color w:val="000000" w:themeColor="text1"/>
          <w:sz w:val="24"/>
          <w:szCs w:val="24"/>
        </w:rPr>
        <w:t>Year-End Update:</w:t>
      </w:r>
    </w:p>
    <w:p w14:paraId="2E91F74D" w14:textId="77777777"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An oversight committee has been formed to ensure consistent application of the Accessible Communications Policy.</w:t>
      </w:r>
    </w:p>
    <w:p w14:paraId="30E40BA6" w14:textId="77777777" w:rsidR="00C92A3E" w:rsidRPr="001F6CEB" w:rsidRDefault="00C92A3E" w:rsidP="001F6CEB">
      <w:pPr>
        <w:spacing w:after="0" w:line="240" w:lineRule="auto"/>
        <w:ind w:left="360"/>
        <w:contextualSpacing/>
        <w:rPr>
          <w:rFonts w:ascii="Arial" w:hAnsi="Arial" w:cs="Arial"/>
          <w:color w:val="000000" w:themeColor="text1"/>
          <w:sz w:val="24"/>
          <w:szCs w:val="24"/>
        </w:rPr>
      </w:pPr>
    </w:p>
    <w:p w14:paraId="30C923E8" w14:textId="4BE87BD9" w:rsidR="00697B32" w:rsidRPr="001F6CEB" w:rsidRDefault="004F1411"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The Accessible </w:t>
      </w:r>
      <w:r w:rsidR="00697B32" w:rsidRPr="001F6CEB">
        <w:rPr>
          <w:rFonts w:ascii="Arial" w:hAnsi="Arial" w:cs="Arial"/>
          <w:color w:val="000000" w:themeColor="text1"/>
          <w:sz w:val="24"/>
          <w:szCs w:val="24"/>
        </w:rPr>
        <w:t xml:space="preserve">Communications Policy has been revised and is in the final stage of the review process. Once finalized, it will be posted on the </w:t>
      </w:r>
      <w:r w:rsidR="00555862" w:rsidRPr="001F6CEB">
        <w:rPr>
          <w:rFonts w:ascii="Arial" w:hAnsi="Arial" w:cs="Arial"/>
          <w:color w:val="000000" w:themeColor="text1"/>
          <w:sz w:val="24"/>
          <w:szCs w:val="24"/>
        </w:rPr>
        <w:t xml:space="preserve">Government of Newfoundland and Labrador </w:t>
      </w:r>
      <w:r w:rsidR="00697B32" w:rsidRPr="001F6CEB">
        <w:rPr>
          <w:rFonts w:ascii="Arial" w:hAnsi="Arial" w:cs="Arial"/>
          <w:color w:val="000000" w:themeColor="text1"/>
          <w:sz w:val="24"/>
          <w:szCs w:val="24"/>
        </w:rPr>
        <w:t>website.</w:t>
      </w:r>
    </w:p>
    <w:p w14:paraId="6C121920" w14:textId="77777777" w:rsidR="00FB0898" w:rsidRPr="001F6CEB" w:rsidRDefault="00FB0898" w:rsidP="001F6CEB">
      <w:pPr>
        <w:spacing w:after="0" w:line="240" w:lineRule="auto"/>
        <w:ind w:left="360"/>
        <w:contextualSpacing/>
        <w:rPr>
          <w:rFonts w:ascii="Arial" w:hAnsi="Arial" w:cs="Arial"/>
          <w:color w:val="000000" w:themeColor="text1"/>
          <w:sz w:val="24"/>
          <w:szCs w:val="24"/>
        </w:rPr>
      </w:pPr>
    </w:p>
    <w:p w14:paraId="77616EC0" w14:textId="02BA76A0"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The development of the online accessibility resource was completed </w:t>
      </w:r>
      <w:r w:rsidR="00555862" w:rsidRPr="001F6CEB">
        <w:rPr>
          <w:rFonts w:ascii="Arial" w:hAnsi="Arial" w:cs="Arial"/>
          <w:color w:val="000000" w:themeColor="text1"/>
          <w:sz w:val="24"/>
          <w:szCs w:val="24"/>
        </w:rPr>
        <w:t xml:space="preserve">by </w:t>
      </w:r>
      <w:r w:rsidRPr="001F6CEB">
        <w:rPr>
          <w:rFonts w:ascii="Arial" w:hAnsi="Arial" w:cs="Arial"/>
          <w:color w:val="000000" w:themeColor="text1"/>
          <w:sz w:val="24"/>
          <w:szCs w:val="24"/>
        </w:rPr>
        <w:t>December 31</w:t>
      </w:r>
      <w:r w:rsidR="00C1537C" w:rsidRPr="001F6CEB">
        <w:rPr>
          <w:rFonts w:ascii="Arial" w:hAnsi="Arial" w:cs="Arial"/>
          <w:color w:val="000000" w:themeColor="text1"/>
          <w:sz w:val="24"/>
          <w:szCs w:val="24"/>
        </w:rPr>
        <w:t xml:space="preserve">, </w:t>
      </w:r>
      <w:r w:rsidR="00A12262" w:rsidRPr="001F6CEB">
        <w:rPr>
          <w:rFonts w:ascii="Arial" w:hAnsi="Arial" w:cs="Arial"/>
          <w:color w:val="000000" w:themeColor="text1"/>
          <w:sz w:val="24"/>
          <w:szCs w:val="24"/>
        </w:rPr>
        <w:t>2024,</w:t>
      </w:r>
      <w:r w:rsidRPr="001F6CEB">
        <w:rPr>
          <w:rFonts w:ascii="Arial" w:hAnsi="Arial" w:cs="Arial"/>
          <w:color w:val="000000" w:themeColor="text1"/>
          <w:sz w:val="24"/>
          <w:szCs w:val="24"/>
        </w:rPr>
        <w:t xml:space="preserve"> and is now undergoing content and peer reviews by the Web Services Team and the Communication and Brand Office of Executive Council.</w:t>
      </w:r>
    </w:p>
    <w:p w14:paraId="6B2863D9" w14:textId="77777777" w:rsidR="00697B32" w:rsidRPr="001F6CEB" w:rsidRDefault="00697B32" w:rsidP="001F6CEB">
      <w:pPr>
        <w:spacing w:after="0" w:line="240" w:lineRule="auto"/>
        <w:ind w:left="360"/>
        <w:contextualSpacing/>
        <w:rPr>
          <w:rFonts w:ascii="Arial" w:hAnsi="Arial" w:cs="Arial"/>
          <w:color w:val="000000" w:themeColor="text1"/>
          <w:sz w:val="24"/>
          <w:szCs w:val="24"/>
        </w:rPr>
      </w:pPr>
    </w:p>
    <w:p w14:paraId="6FE2A373" w14:textId="77777777"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Four: Upgrade Software to Increase Accessibility</w:t>
      </w:r>
    </w:p>
    <w:p w14:paraId="64A55B9A" w14:textId="77777777" w:rsidR="00697B32" w:rsidRPr="001F6CEB" w:rsidRDefault="00697B32" w:rsidP="001F6CEB">
      <w:pPr>
        <w:spacing w:after="0" w:line="240" w:lineRule="auto"/>
        <w:contextualSpacing/>
        <w:rPr>
          <w:rFonts w:ascii="Arial" w:hAnsi="Arial" w:cs="Arial"/>
          <w:color w:val="000000" w:themeColor="text1"/>
        </w:rPr>
      </w:pPr>
    </w:p>
    <w:p w14:paraId="36B80148"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Office of the Chief Information Officer</w:t>
      </w:r>
    </w:p>
    <w:p w14:paraId="34BDF630" w14:textId="77777777" w:rsidR="00610B18" w:rsidRPr="001F6CEB" w:rsidRDefault="00610B18" w:rsidP="001F6CEB">
      <w:pPr>
        <w:spacing w:after="0" w:line="240" w:lineRule="auto"/>
        <w:contextualSpacing/>
        <w:rPr>
          <w:rFonts w:ascii="Arial" w:hAnsi="Arial" w:cs="Arial"/>
          <w:bCs/>
          <w:color w:val="000000" w:themeColor="text1"/>
          <w:sz w:val="24"/>
          <w:szCs w:val="24"/>
        </w:rPr>
      </w:pPr>
    </w:p>
    <w:p w14:paraId="01623D22" w14:textId="281124D0"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Cs/>
          <w:color w:val="000000" w:themeColor="text1"/>
          <w:sz w:val="24"/>
          <w:szCs w:val="24"/>
        </w:rPr>
        <w:t>Office of the Chief Information Officer is implementing Microsoft M365 for all Provincial Government departments. This will increase accessibility/inclusion options in staff desktop software by enabling functions such as the Accessibility Checker, closed captioning, and language translation. Office of the Chief Information Officer is ensuring proper communication and training is provided so users are aware of accessibility options.</w:t>
      </w:r>
    </w:p>
    <w:p w14:paraId="6E2EE6F0" w14:textId="77777777" w:rsidR="00880BDD" w:rsidRPr="001F6CEB" w:rsidRDefault="00880BDD" w:rsidP="001F6CEB">
      <w:pPr>
        <w:spacing w:after="0" w:line="240" w:lineRule="auto"/>
        <w:contextualSpacing/>
        <w:rPr>
          <w:rFonts w:ascii="Arial" w:hAnsi="Arial" w:cs="Arial"/>
          <w:bCs/>
          <w:color w:val="000000" w:themeColor="text1"/>
          <w:sz w:val="24"/>
          <w:szCs w:val="24"/>
        </w:rPr>
      </w:pPr>
    </w:p>
    <w:p w14:paraId="347C10B2" w14:textId="77777777" w:rsidR="001F6CEB" w:rsidRDefault="001F6CEB" w:rsidP="001F6CEB">
      <w:pPr>
        <w:spacing w:after="0" w:line="240" w:lineRule="auto"/>
        <w:contextualSpacing/>
        <w:rPr>
          <w:rFonts w:ascii="Arial" w:hAnsi="Arial" w:cs="Arial"/>
          <w:b/>
          <w:bCs/>
          <w:color w:val="000000" w:themeColor="text1"/>
          <w:sz w:val="24"/>
          <w:szCs w:val="24"/>
        </w:rPr>
      </w:pPr>
    </w:p>
    <w:p w14:paraId="14BAB77A" w14:textId="77777777" w:rsidR="001F6CEB" w:rsidRDefault="001F6CEB" w:rsidP="001F6CEB">
      <w:pPr>
        <w:spacing w:after="0" w:line="240" w:lineRule="auto"/>
        <w:contextualSpacing/>
        <w:rPr>
          <w:rFonts w:ascii="Arial" w:hAnsi="Arial" w:cs="Arial"/>
          <w:b/>
          <w:bCs/>
          <w:color w:val="000000" w:themeColor="text1"/>
          <w:sz w:val="24"/>
          <w:szCs w:val="24"/>
        </w:rPr>
      </w:pPr>
    </w:p>
    <w:p w14:paraId="30CFFFB1" w14:textId="16995E13"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lastRenderedPageBreak/>
        <w:t xml:space="preserve">2024 Indicator(s): </w:t>
      </w:r>
    </w:p>
    <w:p w14:paraId="369107F0" w14:textId="77777777"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By December 31, 2024, Office of the Chief Information Officer will provide education and training on Teams Meeting accessibility features to users.</w:t>
      </w:r>
    </w:p>
    <w:p w14:paraId="6F9017DE" w14:textId="77777777" w:rsidR="00FB0898" w:rsidRPr="001F6CEB" w:rsidRDefault="00FB0898" w:rsidP="001F6CEB">
      <w:pPr>
        <w:spacing w:after="0" w:line="240" w:lineRule="auto"/>
        <w:ind w:left="360"/>
        <w:contextualSpacing/>
        <w:rPr>
          <w:rFonts w:ascii="Arial" w:hAnsi="Arial" w:cs="Arial"/>
          <w:color w:val="000000" w:themeColor="text1"/>
          <w:sz w:val="24"/>
          <w:szCs w:val="24"/>
        </w:rPr>
      </w:pPr>
    </w:p>
    <w:p w14:paraId="5C314D40" w14:textId="77777777"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By December 31, 2024, Office of the Chief Information Officer will host M365 Accessibility training resources on the “Welcome to M365” Teams group.</w:t>
      </w:r>
    </w:p>
    <w:p w14:paraId="6A6D868F" w14:textId="77777777" w:rsidR="00697B32" w:rsidRPr="001F6CEB" w:rsidRDefault="00697B32" w:rsidP="001F6CEB">
      <w:pPr>
        <w:spacing w:after="0" w:line="240" w:lineRule="auto"/>
        <w:contextualSpacing/>
        <w:rPr>
          <w:rFonts w:ascii="Arial" w:hAnsi="Arial" w:cs="Arial"/>
          <w:color w:val="000000" w:themeColor="text1"/>
          <w:sz w:val="24"/>
          <w:szCs w:val="24"/>
        </w:rPr>
      </w:pPr>
    </w:p>
    <w:p w14:paraId="06D014E3" w14:textId="77777777" w:rsidR="00697B32" w:rsidRPr="001F6CEB" w:rsidRDefault="00697B32" w:rsidP="001F6CEB">
      <w:pPr>
        <w:spacing w:after="0" w:line="240" w:lineRule="auto"/>
        <w:contextualSpacing/>
        <w:rPr>
          <w:rFonts w:ascii="Arial" w:hAnsi="Arial" w:cs="Arial"/>
          <w:b/>
          <w:bCs/>
          <w:color w:val="000000" w:themeColor="text1"/>
          <w:sz w:val="24"/>
          <w:szCs w:val="24"/>
        </w:rPr>
      </w:pPr>
      <w:r w:rsidRPr="001F6CEB">
        <w:rPr>
          <w:rFonts w:ascii="Arial" w:hAnsi="Arial" w:cs="Arial"/>
          <w:b/>
          <w:bCs/>
          <w:color w:val="000000" w:themeColor="text1"/>
          <w:sz w:val="24"/>
          <w:szCs w:val="24"/>
        </w:rPr>
        <w:t>Year-End Update:</w:t>
      </w:r>
    </w:p>
    <w:p w14:paraId="5D9AB167" w14:textId="1785F364" w:rsidR="00697B32" w:rsidRPr="001F6CEB" w:rsidRDefault="00697B32" w:rsidP="001F6CEB">
      <w:pPr>
        <w:numPr>
          <w:ilvl w:val="0"/>
          <w:numId w:val="6"/>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Before deploying Microsoft 365 (M365), all departments across </w:t>
      </w:r>
      <w:r w:rsidR="00C50CE3" w:rsidRPr="001F6CEB">
        <w:rPr>
          <w:rFonts w:ascii="Arial" w:hAnsi="Arial" w:cs="Arial"/>
          <w:color w:val="000000" w:themeColor="text1"/>
          <w:sz w:val="24"/>
          <w:szCs w:val="24"/>
        </w:rPr>
        <w:t>Government</w:t>
      </w:r>
      <w:r w:rsidRPr="001F6CEB">
        <w:rPr>
          <w:rFonts w:ascii="Arial" w:hAnsi="Arial" w:cs="Arial"/>
          <w:color w:val="000000" w:themeColor="text1"/>
          <w:sz w:val="24"/>
          <w:szCs w:val="24"/>
        </w:rPr>
        <w:t xml:space="preserve"> received training on M365, with accessibility features integrated into each session. A dedicated </w:t>
      </w:r>
      <w:r w:rsidR="00555862" w:rsidRPr="001F6CEB">
        <w:rPr>
          <w:rFonts w:ascii="Arial" w:hAnsi="Arial" w:cs="Arial"/>
          <w:color w:val="000000" w:themeColor="text1"/>
          <w:sz w:val="24"/>
          <w:szCs w:val="24"/>
        </w:rPr>
        <w:t>a</w:t>
      </w:r>
      <w:r w:rsidRPr="001F6CEB">
        <w:rPr>
          <w:rFonts w:ascii="Arial" w:hAnsi="Arial" w:cs="Arial"/>
          <w:color w:val="000000" w:themeColor="text1"/>
          <w:sz w:val="24"/>
          <w:szCs w:val="24"/>
        </w:rPr>
        <w:t xml:space="preserve">ccessibility </w:t>
      </w:r>
      <w:r w:rsidR="00555862" w:rsidRPr="001F6CEB">
        <w:rPr>
          <w:rFonts w:ascii="Arial" w:hAnsi="Arial" w:cs="Arial"/>
          <w:color w:val="000000" w:themeColor="text1"/>
          <w:sz w:val="24"/>
          <w:szCs w:val="24"/>
        </w:rPr>
        <w:t>t</w:t>
      </w:r>
      <w:r w:rsidRPr="001F6CEB">
        <w:rPr>
          <w:rFonts w:ascii="Arial" w:hAnsi="Arial" w:cs="Arial"/>
          <w:color w:val="000000" w:themeColor="text1"/>
          <w:sz w:val="24"/>
          <w:szCs w:val="24"/>
        </w:rPr>
        <w:t xml:space="preserve">ab was introduced on the Welcome to M365 Teams site to provide ongoing support and resources. Additional training was </w:t>
      </w:r>
      <w:r w:rsidR="00555862" w:rsidRPr="001F6CEB">
        <w:rPr>
          <w:rFonts w:ascii="Arial" w:hAnsi="Arial" w:cs="Arial"/>
          <w:color w:val="000000" w:themeColor="text1"/>
          <w:sz w:val="24"/>
          <w:szCs w:val="24"/>
        </w:rPr>
        <w:t>delivered to</w:t>
      </w:r>
      <w:r w:rsidRPr="001F6CEB">
        <w:rPr>
          <w:rFonts w:ascii="Arial" w:hAnsi="Arial" w:cs="Arial"/>
          <w:color w:val="000000" w:themeColor="text1"/>
          <w:sz w:val="24"/>
          <w:szCs w:val="24"/>
        </w:rPr>
        <w:t xml:space="preserve"> executive teams across </w:t>
      </w:r>
      <w:r w:rsidR="00C50CE3" w:rsidRPr="001F6CEB">
        <w:rPr>
          <w:rFonts w:ascii="Arial" w:hAnsi="Arial" w:cs="Arial"/>
          <w:color w:val="000000" w:themeColor="text1"/>
          <w:sz w:val="24"/>
          <w:szCs w:val="24"/>
        </w:rPr>
        <w:t>Government</w:t>
      </w:r>
      <w:r w:rsidRPr="001F6CEB">
        <w:rPr>
          <w:rFonts w:ascii="Arial" w:hAnsi="Arial" w:cs="Arial"/>
          <w:color w:val="000000" w:themeColor="text1"/>
          <w:sz w:val="24"/>
          <w:szCs w:val="24"/>
        </w:rPr>
        <w:t>, and the following departments have completed training:</w:t>
      </w:r>
    </w:p>
    <w:p w14:paraId="2CB6EA95" w14:textId="77777777" w:rsidR="0008674B" w:rsidRPr="001F6CEB" w:rsidRDefault="0008674B" w:rsidP="001F6CEB">
      <w:pPr>
        <w:spacing w:after="0" w:line="240" w:lineRule="auto"/>
        <w:contextualSpacing/>
        <w:rPr>
          <w:rFonts w:ascii="Arial" w:hAnsi="Arial" w:cs="Arial"/>
          <w:color w:val="000000" w:themeColor="text1"/>
          <w:sz w:val="24"/>
          <w:szCs w:val="24"/>
        </w:rPr>
      </w:pPr>
    </w:p>
    <w:tbl>
      <w:tblPr>
        <w:tblStyle w:val="TableGrid"/>
        <w:tblW w:w="0" w:type="auto"/>
        <w:jc w:val="center"/>
        <w:tblInd w:w="0" w:type="dxa"/>
        <w:tblLook w:val="04A0" w:firstRow="1" w:lastRow="0" w:firstColumn="1" w:lastColumn="0" w:noHBand="0" w:noVBand="1"/>
      </w:tblPr>
      <w:tblGrid>
        <w:gridCol w:w="2880"/>
        <w:gridCol w:w="2880"/>
        <w:gridCol w:w="2880"/>
      </w:tblGrid>
      <w:tr w:rsidR="00697B32" w:rsidRPr="001F6CEB" w14:paraId="1B754F30" w14:textId="77777777" w:rsidTr="00B95A1B">
        <w:trPr>
          <w:jc w:val="center"/>
        </w:trPr>
        <w:tc>
          <w:tcPr>
            <w:tcW w:w="2880" w:type="dxa"/>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14:paraId="4F6E531A" w14:textId="77777777" w:rsidR="00697B32" w:rsidRPr="001F6CEB" w:rsidRDefault="00697B32" w:rsidP="001F6CEB">
            <w:pPr>
              <w:contextualSpacing/>
              <w:rPr>
                <w:rFonts w:ascii="Arial" w:eastAsiaTheme="minorHAnsi" w:hAnsi="Arial" w:cs="Arial"/>
                <w:b/>
                <w:bCs/>
                <w:color w:val="FFFFFF" w:themeColor="background1"/>
                <w:kern w:val="2"/>
                <w:sz w:val="24"/>
                <w:szCs w:val="24"/>
                <w14:ligatures w14:val="standardContextual"/>
              </w:rPr>
            </w:pPr>
            <w:r w:rsidRPr="001F6CEB">
              <w:rPr>
                <w:rFonts w:ascii="Arial" w:hAnsi="Arial" w:cs="Arial"/>
                <w:b/>
                <w:bCs/>
                <w:color w:val="FFFFFF" w:themeColor="background1"/>
                <w:sz w:val="24"/>
                <w:szCs w:val="24"/>
              </w:rPr>
              <w:t>Department</w:t>
            </w:r>
          </w:p>
        </w:tc>
        <w:tc>
          <w:tcPr>
            <w:tcW w:w="2880" w:type="dxa"/>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14:paraId="5676DCB1" w14:textId="77777777" w:rsidR="00697B32" w:rsidRPr="001F6CEB" w:rsidRDefault="00697B32" w:rsidP="001F6CEB">
            <w:pPr>
              <w:contextualSpacing/>
              <w:rPr>
                <w:rFonts w:ascii="Arial" w:eastAsiaTheme="minorHAnsi" w:hAnsi="Arial" w:cs="Arial"/>
                <w:b/>
                <w:bCs/>
                <w:color w:val="FFFFFF" w:themeColor="background1"/>
                <w:kern w:val="2"/>
                <w:sz w:val="24"/>
                <w:szCs w:val="24"/>
                <w14:ligatures w14:val="standardContextual"/>
              </w:rPr>
            </w:pPr>
            <w:r w:rsidRPr="001F6CEB">
              <w:rPr>
                <w:rFonts w:ascii="Arial" w:hAnsi="Arial" w:cs="Arial"/>
                <w:b/>
                <w:bCs/>
                <w:color w:val="FFFFFF" w:themeColor="background1"/>
                <w:sz w:val="24"/>
                <w:szCs w:val="24"/>
              </w:rPr>
              <w:t>Audience</w:t>
            </w:r>
          </w:p>
        </w:tc>
        <w:tc>
          <w:tcPr>
            <w:tcW w:w="2880" w:type="dxa"/>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14:paraId="28FD60BF" w14:textId="77777777" w:rsidR="00697B32" w:rsidRPr="001F6CEB" w:rsidRDefault="00697B32" w:rsidP="001F6CEB">
            <w:pPr>
              <w:contextualSpacing/>
              <w:rPr>
                <w:rFonts w:ascii="Arial" w:eastAsiaTheme="minorHAnsi" w:hAnsi="Arial" w:cs="Arial"/>
                <w:b/>
                <w:bCs/>
                <w:color w:val="FFFFFF" w:themeColor="background1"/>
                <w:kern w:val="2"/>
                <w:sz w:val="24"/>
                <w:szCs w:val="24"/>
                <w14:ligatures w14:val="standardContextual"/>
              </w:rPr>
            </w:pPr>
            <w:r w:rsidRPr="001F6CEB">
              <w:rPr>
                <w:rFonts w:ascii="Arial" w:hAnsi="Arial" w:cs="Arial"/>
                <w:b/>
                <w:bCs/>
                <w:color w:val="FFFFFF" w:themeColor="background1"/>
                <w:sz w:val="24"/>
                <w:szCs w:val="24"/>
              </w:rPr>
              <w:t>Date of M365 Training</w:t>
            </w:r>
          </w:p>
        </w:tc>
      </w:tr>
      <w:tr w:rsidR="00697B32" w:rsidRPr="001F6CEB" w14:paraId="7E1AA179"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7E6BA911" w14:textId="5C990791"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Comm</w:t>
            </w:r>
            <w:r w:rsidR="00DF64A3" w:rsidRPr="001F6CEB">
              <w:rPr>
                <w:rFonts w:ascii="Arial" w:eastAsiaTheme="minorHAnsi" w:hAnsi="Arial" w:cs="Arial"/>
                <w:color w:val="000000" w:themeColor="text1"/>
                <w:kern w:val="2"/>
                <w:sz w:val="24"/>
                <w:szCs w:val="24"/>
                <w14:ligatures w14:val="standardContextual"/>
              </w:rPr>
              <w:t>unications Branch</w:t>
            </w:r>
          </w:p>
        </w:tc>
        <w:tc>
          <w:tcPr>
            <w:tcW w:w="2880" w:type="dxa"/>
            <w:tcBorders>
              <w:top w:val="single" w:sz="4" w:space="0" w:color="auto"/>
              <w:left w:val="single" w:sz="4" w:space="0" w:color="auto"/>
              <w:bottom w:val="single" w:sz="4" w:space="0" w:color="auto"/>
              <w:right w:val="single" w:sz="4" w:space="0" w:color="auto"/>
            </w:tcBorders>
            <w:hideMark/>
          </w:tcPr>
          <w:p w14:paraId="03420011"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Exec</w:t>
            </w:r>
          </w:p>
        </w:tc>
        <w:tc>
          <w:tcPr>
            <w:tcW w:w="2880" w:type="dxa"/>
            <w:tcBorders>
              <w:top w:val="single" w:sz="4" w:space="0" w:color="auto"/>
              <w:left w:val="single" w:sz="4" w:space="0" w:color="auto"/>
              <w:bottom w:val="single" w:sz="4" w:space="0" w:color="auto"/>
              <w:right w:val="single" w:sz="4" w:space="0" w:color="auto"/>
            </w:tcBorders>
            <w:hideMark/>
          </w:tcPr>
          <w:p w14:paraId="16094EA4"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July 17, 2024</w:t>
            </w:r>
          </w:p>
        </w:tc>
      </w:tr>
      <w:tr w:rsidR="00697B32" w:rsidRPr="001F6CEB" w14:paraId="3D94FA26"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5EB1A321" w14:textId="0469287D" w:rsidR="00697B32" w:rsidRPr="001F6CEB" w:rsidRDefault="00922FF8" w:rsidP="001F6CEB">
            <w:pPr>
              <w:contextualSpacing/>
              <w:rPr>
                <w:rFonts w:ascii="Arial" w:eastAsiaTheme="minorHAnsi" w:hAnsi="Arial" w:cs="Arial"/>
                <w:color w:val="000000" w:themeColor="text1"/>
                <w:kern w:val="2"/>
                <w:sz w:val="24"/>
                <w:szCs w:val="24"/>
                <w14:ligatures w14:val="standardContextual"/>
              </w:rPr>
            </w:pPr>
            <w:r>
              <w:rPr>
                <w:rFonts w:ascii="Arial" w:eastAsiaTheme="minorHAnsi" w:hAnsi="Arial" w:cs="Arial"/>
                <w:color w:val="000000" w:themeColor="text1"/>
                <w:kern w:val="2"/>
                <w:sz w:val="24"/>
                <w:szCs w:val="24"/>
                <w14:ligatures w14:val="standardContextual"/>
              </w:rPr>
              <w:t>Government Services</w:t>
            </w:r>
          </w:p>
        </w:tc>
        <w:tc>
          <w:tcPr>
            <w:tcW w:w="2880" w:type="dxa"/>
            <w:tcBorders>
              <w:top w:val="single" w:sz="4" w:space="0" w:color="auto"/>
              <w:left w:val="single" w:sz="4" w:space="0" w:color="auto"/>
              <w:bottom w:val="single" w:sz="4" w:space="0" w:color="auto"/>
              <w:right w:val="single" w:sz="4" w:space="0" w:color="auto"/>
            </w:tcBorders>
            <w:hideMark/>
          </w:tcPr>
          <w:p w14:paraId="5FCC12B6"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Exec</w:t>
            </w:r>
          </w:p>
        </w:tc>
        <w:tc>
          <w:tcPr>
            <w:tcW w:w="2880" w:type="dxa"/>
            <w:tcBorders>
              <w:top w:val="single" w:sz="4" w:space="0" w:color="auto"/>
              <w:left w:val="single" w:sz="4" w:space="0" w:color="auto"/>
              <w:bottom w:val="single" w:sz="4" w:space="0" w:color="auto"/>
              <w:right w:val="single" w:sz="4" w:space="0" w:color="auto"/>
            </w:tcBorders>
            <w:hideMark/>
          </w:tcPr>
          <w:p w14:paraId="32F6B546"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July 18, 2024</w:t>
            </w:r>
          </w:p>
        </w:tc>
      </w:tr>
      <w:tr w:rsidR="00697B32" w:rsidRPr="001F6CEB" w14:paraId="1E5EAFB2"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174D54BB"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LA</w:t>
            </w:r>
          </w:p>
        </w:tc>
        <w:tc>
          <w:tcPr>
            <w:tcW w:w="2880" w:type="dxa"/>
            <w:tcBorders>
              <w:top w:val="single" w:sz="4" w:space="0" w:color="auto"/>
              <w:left w:val="single" w:sz="4" w:space="0" w:color="auto"/>
              <w:bottom w:val="single" w:sz="4" w:space="0" w:color="auto"/>
              <w:right w:val="single" w:sz="4" w:space="0" w:color="auto"/>
            </w:tcBorders>
            <w:hideMark/>
          </w:tcPr>
          <w:p w14:paraId="0CB84402"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Exec</w:t>
            </w:r>
          </w:p>
        </w:tc>
        <w:tc>
          <w:tcPr>
            <w:tcW w:w="2880" w:type="dxa"/>
            <w:tcBorders>
              <w:top w:val="single" w:sz="4" w:space="0" w:color="auto"/>
              <w:left w:val="single" w:sz="4" w:space="0" w:color="auto"/>
              <w:bottom w:val="single" w:sz="4" w:space="0" w:color="auto"/>
              <w:right w:val="single" w:sz="4" w:space="0" w:color="auto"/>
            </w:tcBorders>
            <w:hideMark/>
          </w:tcPr>
          <w:p w14:paraId="1415AB70"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August 12, 2024</w:t>
            </w:r>
          </w:p>
        </w:tc>
      </w:tr>
      <w:tr w:rsidR="00697B32" w:rsidRPr="001F6CEB" w14:paraId="7E656517"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3187087F"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TBS</w:t>
            </w:r>
          </w:p>
        </w:tc>
        <w:tc>
          <w:tcPr>
            <w:tcW w:w="2880" w:type="dxa"/>
            <w:tcBorders>
              <w:top w:val="single" w:sz="4" w:space="0" w:color="auto"/>
              <w:left w:val="single" w:sz="4" w:space="0" w:color="auto"/>
              <w:bottom w:val="single" w:sz="4" w:space="0" w:color="auto"/>
              <w:right w:val="single" w:sz="4" w:space="0" w:color="auto"/>
            </w:tcBorders>
            <w:hideMark/>
          </w:tcPr>
          <w:p w14:paraId="245DB8E5"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Exec</w:t>
            </w:r>
          </w:p>
        </w:tc>
        <w:tc>
          <w:tcPr>
            <w:tcW w:w="2880" w:type="dxa"/>
            <w:tcBorders>
              <w:top w:val="single" w:sz="4" w:space="0" w:color="auto"/>
              <w:left w:val="single" w:sz="4" w:space="0" w:color="auto"/>
              <w:bottom w:val="single" w:sz="4" w:space="0" w:color="auto"/>
              <w:right w:val="single" w:sz="4" w:space="0" w:color="auto"/>
            </w:tcBorders>
            <w:hideMark/>
          </w:tcPr>
          <w:p w14:paraId="3A8AEAFB"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September 23, 2024</w:t>
            </w:r>
          </w:p>
        </w:tc>
      </w:tr>
      <w:tr w:rsidR="00697B32" w:rsidRPr="001F6CEB" w14:paraId="757DBE71"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12E40F41" w14:textId="463B0578" w:rsidR="00697B32" w:rsidRPr="001F6CEB" w:rsidRDefault="00922FF8" w:rsidP="001F6CEB">
            <w:pPr>
              <w:contextualSpacing/>
              <w:rPr>
                <w:rFonts w:ascii="Arial" w:eastAsiaTheme="minorHAnsi" w:hAnsi="Arial" w:cs="Arial"/>
                <w:color w:val="000000" w:themeColor="text1"/>
                <w:kern w:val="2"/>
                <w:sz w:val="24"/>
                <w:szCs w:val="24"/>
                <w14:ligatures w14:val="standardContextual"/>
              </w:rPr>
            </w:pPr>
            <w:r>
              <w:rPr>
                <w:rFonts w:ascii="Arial" w:eastAsiaTheme="minorHAnsi" w:hAnsi="Arial" w:cs="Arial"/>
                <w:color w:val="000000" w:themeColor="text1"/>
                <w:kern w:val="2"/>
                <w:sz w:val="24"/>
                <w:szCs w:val="24"/>
                <w14:ligatures w14:val="standardContextual"/>
              </w:rPr>
              <w:t>JGRD</w:t>
            </w:r>
          </w:p>
        </w:tc>
        <w:tc>
          <w:tcPr>
            <w:tcW w:w="2880" w:type="dxa"/>
            <w:tcBorders>
              <w:top w:val="single" w:sz="4" w:space="0" w:color="auto"/>
              <w:left w:val="single" w:sz="4" w:space="0" w:color="auto"/>
              <w:bottom w:val="single" w:sz="4" w:space="0" w:color="auto"/>
              <w:right w:val="single" w:sz="4" w:space="0" w:color="auto"/>
            </w:tcBorders>
            <w:hideMark/>
          </w:tcPr>
          <w:p w14:paraId="5229F9AB"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Exec</w:t>
            </w:r>
          </w:p>
        </w:tc>
        <w:tc>
          <w:tcPr>
            <w:tcW w:w="2880" w:type="dxa"/>
            <w:tcBorders>
              <w:top w:val="single" w:sz="4" w:space="0" w:color="auto"/>
              <w:left w:val="single" w:sz="4" w:space="0" w:color="auto"/>
              <w:bottom w:val="single" w:sz="4" w:space="0" w:color="auto"/>
              <w:right w:val="single" w:sz="4" w:space="0" w:color="auto"/>
            </w:tcBorders>
            <w:hideMark/>
          </w:tcPr>
          <w:p w14:paraId="2F5BF2C8"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October 10, 2024</w:t>
            </w:r>
          </w:p>
        </w:tc>
      </w:tr>
      <w:tr w:rsidR="00697B32" w:rsidRPr="001F6CEB" w14:paraId="068B0ADA"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73FFE271" w14:textId="614DB6FD" w:rsidR="00697B32" w:rsidRPr="001F6CEB" w:rsidRDefault="00922FF8" w:rsidP="001F6CEB">
            <w:pPr>
              <w:contextualSpacing/>
              <w:rPr>
                <w:rFonts w:ascii="Arial" w:eastAsiaTheme="minorHAnsi" w:hAnsi="Arial" w:cs="Arial"/>
                <w:color w:val="000000" w:themeColor="text1"/>
                <w:kern w:val="2"/>
                <w:sz w:val="24"/>
                <w:szCs w:val="24"/>
                <w14:ligatures w14:val="standardContextual"/>
              </w:rPr>
            </w:pPr>
            <w:r>
              <w:rPr>
                <w:rFonts w:ascii="Arial" w:eastAsiaTheme="minorHAnsi" w:hAnsi="Arial" w:cs="Arial"/>
                <w:color w:val="000000" w:themeColor="text1"/>
                <w:kern w:val="2"/>
                <w:sz w:val="24"/>
                <w:szCs w:val="24"/>
                <w14:ligatures w14:val="standardContextual"/>
              </w:rPr>
              <w:t>SSWB</w:t>
            </w:r>
          </w:p>
        </w:tc>
        <w:tc>
          <w:tcPr>
            <w:tcW w:w="2880" w:type="dxa"/>
            <w:tcBorders>
              <w:top w:val="single" w:sz="4" w:space="0" w:color="auto"/>
              <w:left w:val="single" w:sz="4" w:space="0" w:color="auto"/>
              <w:bottom w:val="single" w:sz="4" w:space="0" w:color="auto"/>
              <w:right w:val="single" w:sz="4" w:space="0" w:color="auto"/>
            </w:tcBorders>
            <w:hideMark/>
          </w:tcPr>
          <w:p w14:paraId="3A9F10BF"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Directors</w:t>
            </w:r>
          </w:p>
        </w:tc>
        <w:tc>
          <w:tcPr>
            <w:tcW w:w="2880" w:type="dxa"/>
            <w:tcBorders>
              <w:top w:val="single" w:sz="4" w:space="0" w:color="auto"/>
              <w:left w:val="single" w:sz="4" w:space="0" w:color="auto"/>
              <w:bottom w:val="single" w:sz="4" w:space="0" w:color="auto"/>
              <w:right w:val="single" w:sz="4" w:space="0" w:color="auto"/>
            </w:tcBorders>
            <w:hideMark/>
          </w:tcPr>
          <w:p w14:paraId="0352476E"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October 23, 2024</w:t>
            </w:r>
          </w:p>
        </w:tc>
      </w:tr>
      <w:tr w:rsidR="00697B32" w:rsidRPr="001F6CEB" w14:paraId="44CE9D3D"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1F2BF00B"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TI</w:t>
            </w:r>
          </w:p>
        </w:tc>
        <w:tc>
          <w:tcPr>
            <w:tcW w:w="2880" w:type="dxa"/>
            <w:tcBorders>
              <w:top w:val="single" w:sz="4" w:space="0" w:color="auto"/>
              <w:left w:val="single" w:sz="4" w:space="0" w:color="auto"/>
              <w:bottom w:val="single" w:sz="4" w:space="0" w:color="auto"/>
              <w:right w:val="single" w:sz="4" w:space="0" w:color="auto"/>
            </w:tcBorders>
            <w:hideMark/>
          </w:tcPr>
          <w:p w14:paraId="73A48BDB"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Exec</w:t>
            </w:r>
          </w:p>
        </w:tc>
        <w:tc>
          <w:tcPr>
            <w:tcW w:w="2880" w:type="dxa"/>
            <w:tcBorders>
              <w:top w:val="single" w:sz="4" w:space="0" w:color="auto"/>
              <w:left w:val="single" w:sz="4" w:space="0" w:color="auto"/>
              <w:bottom w:val="single" w:sz="4" w:space="0" w:color="auto"/>
              <w:right w:val="single" w:sz="4" w:space="0" w:color="auto"/>
            </w:tcBorders>
            <w:hideMark/>
          </w:tcPr>
          <w:p w14:paraId="0A965885"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November 25, 2024</w:t>
            </w:r>
          </w:p>
        </w:tc>
      </w:tr>
      <w:tr w:rsidR="00697B32" w:rsidRPr="001F6CEB" w14:paraId="44A73D67" w14:textId="77777777" w:rsidTr="00144EEF">
        <w:trPr>
          <w:jc w:val="center"/>
        </w:trPr>
        <w:tc>
          <w:tcPr>
            <w:tcW w:w="2880" w:type="dxa"/>
            <w:tcBorders>
              <w:top w:val="single" w:sz="4" w:space="0" w:color="auto"/>
              <w:left w:val="single" w:sz="4" w:space="0" w:color="auto"/>
              <w:bottom w:val="single" w:sz="4" w:space="0" w:color="auto"/>
              <w:right w:val="single" w:sz="4" w:space="0" w:color="auto"/>
            </w:tcBorders>
            <w:hideMark/>
          </w:tcPr>
          <w:p w14:paraId="45730C78" w14:textId="7D720569" w:rsidR="00697B32" w:rsidRPr="001F6CEB" w:rsidRDefault="00922FF8" w:rsidP="001F6CEB">
            <w:pPr>
              <w:contextualSpacing/>
              <w:rPr>
                <w:rFonts w:ascii="Arial" w:eastAsiaTheme="minorHAnsi" w:hAnsi="Arial" w:cs="Arial"/>
                <w:color w:val="000000" w:themeColor="text1"/>
                <w:kern w:val="2"/>
                <w:sz w:val="24"/>
                <w:szCs w:val="24"/>
                <w14:ligatures w14:val="standardContextual"/>
              </w:rPr>
            </w:pPr>
            <w:r>
              <w:rPr>
                <w:rFonts w:ascii="Arial" w:eastAsiaTheme="minorHAnsi" w:hAnsi="Arial" w:cs="Arial"/>
                <w:color w:val="000000" w:themeColor="text1"/>
                <w:kern w:val="2"/>
                <w:sz w:val="24"/>
                <w:szCs w:val="24"/>
                <w14:ligatures w14:val="standardContextual"/>
              </w:rPr>
              <w:t>SSWB</w:t>
            </w:r>
          </w:p>
        </w:tc>
        <w:tc>
          <w:tcPr>
            <w:tcW w:w="2880" w:type="dxa"/>
            <w:tcBorders>
              <w:top w:val="single" w:sz="4" w:space="0" w:color="auto"/>
              <w:left w:val="single" w:sz="4" w:space="0" w:color="auto"/>
              <w:bottom w:val="single" w:sz="4" w:space="0" w:color="auto"/>
              <w:right w:val="single" w:sz="4" w:space="0" w:color="auto"/>
            </w:tcBorders>
            <w:hideMark/>
          </w:tcPr>
          <w:p w14:paraId="69B2333B"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Exec</w:t>
            </w:r>
          </w:p>
        </w:tc>
        <w:tc>
          <w:tcPr>
            <w:tcW w:w="2880" w:type="dxa"/>
            <w:tcBorders>
              <w:top w:val="single" w:sz="4" w:space="0" w:color="auto"/>
              <w:left w:val="single" w:sz="4" w:space="0" w:color="auto"/>
              <w:bottom w:val="single" w:sz="4" w:space="0" w:color="auto"/>
              <w:right w:val="single" w:sz="4" w:space="0" w:color="auto"/>
            </w:tcBorders>
            <w:hideMark/>
          </w:tcPr>
          <w:p w14:paraId="74643DE4" w14:textId="77777777" w:rsidR="00697B32" w:rsidRPr="001F6CEB" w:rsidRDefault="00697B32" w:rsidP="001F6CEB">
            <w:pPr>
              <w:contextualSpacing/>
              <w:rPr>
                <w:rFonts w:ascii="Arial" w:eastAsiaTheme="minorHAnsi" w:hAnsi="Arial" w:cs="Arial"/>
                <w:color w:val="000000" w:themeColor="text1"/>
                <w:kern w:val="2"/>
                <w:sz w:val="24"/>
                <w:szCs w:val="24"/>
                <w14:ligatures w14:val="standardContextual"/>
              </w:rPr>
            </w:pPr>
            <w:r w:rsidRPr="001F6CEB">
              <w:rPr>
                <w:rFonts w:ascii="Arial" w:eastAsiaTheme="minorHAnsi" w:hAnsi="Arial" w:cs="Arial"/>
                <w:color w:val="000000" w:themeColor="text1"/>
                <w:kern w:val="2"/>
                <w:sz w:val="24"/>
                <w:szCs w:val="24"/>
                <w14:ligatures w14:val="standardContextual"/>
              </w:rPr>
              <w:t>January 22, 2025</w:t>
            </w:r>
          </w:p>
        </w:tc>
      </w:tr>
    </w:tbl>
    <w:p w14:paraId="5EEB6FB5" w14:textId="77777777" w:rsidR="00697B32" w:rsidRPr="001F6CEB" w:rsidRDefault="00697B32" w:rsidP="001F6CEB">
      <w:pPr>
        <w:spacing w:after="0" w:line="240" w:lineRule="auto"/>
        <w:contextualSpacing/>
        <w:rPr>
          <w:rFonts w:ascii="Arial" w:hAnsi="Arial" w:cs="Arial"/>
          <w:color w:val="000000" w:themeColor="text1"/>
          <w:sz w:val="24"/>
          <w:szCs w:val="24"/>
        </w:rPr>
      </w:pPr>
    </w:p>
    <w:p w14:paraId="13EFEC6A" w14:textId="554B74CC" w:rsidR="00697B32" w:rsidRPr="001F6CEB" w:rsidRDefault="00697B32" w:rsidP="001F6CEB">
      <w:pPr>
        <w:numPr>
          <w:ilvl w:val="0"/>
          <w:numId w:val="8"/>
        </w:numPr>
        <w:spacing w:after="0" w:line="240" w:lineRule="auto"/>
        <w:ind w:left="360"/>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A series of webinars for all </w:t>
      </w:r>
      <w:r w:rsidR="00C50CE3" w:rsidRPr="001F6CEB">
        <w:rPr>
          <w:rFonts w:ascii="Arial" w:hAnsi="Arial" w:cs="Arial"/>
          <w:color w:val="000000" w:themeColor="text1"/>
          <w:sz w:val="24"/>
          <w:szCs w:val="24"/>
        </w:rPr>
        <w:t xml:space="preserve">Government </w:t>
      </w:r>
      <w:r w:rsidRPr="001F6CEB">
        <w:rPr>
          <w:rFonts w:ascii="Arial" w:hAnsi="Arial" w:cs="Arial"/>
          <w:color w:val="000000" w:themeColor="text1"/>
          <w:sz w:val="24"/>
          <w:szCs w:val="24"/>
        </w:rPr>
        <w:t>staff on a variety of M365 topics, including accessibility features, launched on April 28, 2025, through the Welcome to M365 site.</w:t>
      </w:r>
    </w:p>
    <w:p w14:paraId="0FC9A36F" w14:textId="77777777" w:rsidR="00697B32" w:rsidRPr="001F6CEB" w:rsidRDefault="00697B32" w:rsidP="001F6CEB">
      <w:pPr>
        <w:spacing w:after="0" w:line="240" w:lineRule="auto"/>
        <w:ind w:left="720"/>
        <w:contextualSpacing/>
        <w:rPr>
          <w:rFonts w:ascii="Arial" w:hAnsi="Arial" w:cs="Arial"/>
          <w:color w:val="000000" w:themeColor="text1"/>
          <w:sz w:val="24"/>
          <w:szCs w:val="24"/>
        </w:rPr>
      </w:pPr>
    </w:p>
    <w:p w14:paraId="764D5FFE" w14:textId="77777777"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Five: Accessibility Study of Government of Newfoundland and Labrador Buildings</w:t>
      </w:r>
    </w:p>
    <w:p w14:paraId="11688A0A" w14:textId="77777777" w:rsidR="00697B32" w:rsidRPr="001F6CEB" w:rsidRDefault="00697B32" w:rsidP="001F6CEB">
      <w:pPr>
        <w:spacing w:after="0" w:line="240" w:lineRule="auto"/>
        <w:contextualSpacing/>
        <w:rPr>
          <w:rFonts w:ascii="Arial" w:hAnsi="Arial" w:cs="Arial"/>
          <w:color w:val="000000" w:themeColor="text1"/>
        </w:rPr>
      </w:pPr>
    </w:p>
    <w:p w14:paraId="7284515C"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Transportation and Infrastructure</w:t>
      </w:r>
    </w:p>
    <w:p w14:paraId="01920A44" w14:textId="77777777" w:rsidR="00DF64A3" w:rsidRPr="001F6CEB" w:rsidRDefault="00DF64A3" w:rsidP="001F6CEB">
      <w:pPr>
        <w:spacing w:after="0" w:line="240" w:lineRule="auto"/>
        <w:contextualSpacing/>
        <w:rPr>
          <w:rFonts w:ascii="Arial" w:hAnsi="Arial" w:cs="Arial"/>
          <w:bCs/>
          <w:color w:val="000000" w:themeColor="text1"/>
          <w:sz w:val="24"/>
          <w:szCs w:val="24"/>
        </w:rPr>
      </w:pPr>
    </w:p>
    <w:p w14:paraId="59322B4F" w14:textId="75C42A2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Cs/>
          <w:color w:val="000000" w:themeColor="text1"/>
          <w:sz w:val="24"/>
          <w:szCs w:val="24"/>
        </w:rPr>
        <w:t xml:space="preserve">The Department of Transportation and Infrastructure Universal Design Standard 2021, released in May 2022 for use by departmental staff and consultants, is being implemented on new projects. An accessibility study of </w:t>
      </w:r>
      <w:r w:rsidR="00AD1F33" w:rsidRPr="001F6CEB">
        <w:rPr>
          <w:rFonts w:ascii="Arial" w:hAnsi="Arial" w:cs="Arial"/>
          <w:bCs/>
          <w:color w:val="000000" w:themeColor="text1"/>
          <w:sz w:val="24"/>
          <w:szCs w:val="24"/>
        </w:rPr>
        <w:t>twenty (</w:t>
      </w:r>
      <w:r w:rsidRPr="001F6CEB">
        <w:rPr>
          <w:rFonts w:ascii="Arial" w:hAnsi="Arial" w:cs="Arial"/>
          <w:bCs/>
          <w:color w:val="000000" w:themeColor="text1"/>
          <w:sz w:val="24"/>
          <w:szCs w:val="24"/>
        </w:rPr>
        <w:t>20</w:t>
      </w:r>
      <w:r w:rsidR="00AD1F33" w:rsidRPr="001F6CEB">
        <w:rPr>
          <w:rFonts w:ascii="Arial" w:hAnsi="Arial" w:cs="Arial"/>
          <w:bCs/>
          <w:color w:val="000000" w:themeColor="text1"/>
          <w:sz w:val="24"/>
          <w:szCs w:val="24"/>
        </w:rPr>
        <w:t>)</w:t>
      </w:r>
      <w:r w:rsidRPr="001F6CEB">
        <w:rPr>
          <w:rFonts w:ascii="Arial" w:hAnsi="Arial" w:cs="Arial"/>
          <w:bCs/>
          <w:color w:val="000000" w:themeColor="text1"/>
          <w:sz w:val="24"/>
          <w:szCs w:val="24"/>
        </w:rPr>
        <w:t xml:space="preserve"> Provincial Government owned or occupied buildings throughout Newfoundland and Labrador is in the planning stages, with procurement of a consultant team. Evaluation of these </w:t>
      </w:r>
      <w:r w:rsidR="00AD1F33" w:rsidRPr="001F6CEB">
        <w:rPr>
          <w:rFonts w:ascii="Arial" w:hAnsi="Arial" w:cs="Arial"/>
          <w:bCs/>
          <w:color w:val="000000" w:themeColor="text1"/>
          <w:sz w:val="24"/>
          <w:szCs w:val="24"/>
        </w:rPr>
        <w:t>20</w:t>
      </w:r>
      <w:r w:rsidRPr="001F6CEB">
        <w:rPr>
          <w:rFonts w:ascii="Arial" w:hAnsi="Arial" w:cs="Arial"/>
          <w:bCs/>
          <w:color w:val="000000" w:themeColor="text1"/>
          <w:sz w:val="24"/>
          <w:szCs w:val="24"/>
        </w:rPr>
        <w:t xml:space="preserve"> facilities will be based on the Universal Design Standard, which meets or exceeds the current </w:t>
      </w:r>
      <w:r w:rsidRPr="001238D4">
        <w:rPr>
          <w:rFonts w:ascii="Arial" w:hAnsi="Arial" w:cs="Arial"/>
          <w:b/>
          <w:color w:val="000000" w:themeColor="text1"/>
          <w:sz w:val="24"/>
          <w:szCs w:val="24"/>
        </w:rPr>
        <w:t>Buildings Accessibility Act</w:t>
      </w:r>
      <w:r w:rsidRPr="001F6CEB">
        <w:rPr>
          <w:rFonts w:ascii="Arial" w:hAnsi="Arial" w:cs="Arial"/>
          <w:bCs/>
          <w:color w:val="000000" w:themeColor="text1"/>
          <w:sz w:val="24"/>
          <w:szCs w:val="24"/>
        </w:rPr>
        <w:t xml:space="preserve"> and associated </w:t>
      </w:r>
      <w:r w:rsidR="00B829D3" w:rsidRPr="001F6CEB">
        <w:rPr>
          <w:rFonts w:ascii="Arial" w:hAnsi="Arial" w:cs="Arial"/>
          <w:bCs/>
          <w:color w:val="000000" w:themeColor="text1"/>
          <w:sz w:val="24"/>
          <w:szCs w:val="24"/>
        </w:rPr>
        <w:t>r</w:t>
      </w:r>
      <w:r w:rsidRPr="001F6CEB">
        <w:rPr>
          <w:rFonts w:ascii="Arial" w:hAnsi="Arial" w:cs="Arial"/>
          <w:bCs/>
          <w:color w:val="000000" w:themeColor="text1"/>
          <w:sz w:val="24"/>
          <w:szCs w:val="24"/>
        </w:rPr>
        <w:t>egulations. This study is anticipated to be completed within three years and will incorporate feedback from persons with disabilities.</w:t>
      </w:r>
    </w:p>
    <w:p w14:paraId="431368D1" w14:textId="77777777" w:rsidR="00A12262" w:rsidRPr="001F6CEB" w:rsidRDefault="00A12262" w:rsidP="001F6CEB">
      <w:pPr>
        <w:spacing w:after="0" w:line="240" w:lineRule="auto"/>
        <w:contextualSpacing/>
        <w:rPr>
          <w:rFonts w:ascii="Arial" w:hAnsi="Arial" w:cs="Arial"/>
          <w:b/>
          <w:bCs/>
          <w:color w:val="000000" w:themeColor="text1"/>
          <w:sz w:val="24"/>
          <w:szCs w:val="24"/>
        </w:rPr>
      </w:pPr>
    </w:p>
    <w:p w14:paraId="382F589A" w14:textId="77777777" w:rsidR="001F6CEB" w:rsidRDefault="001F6CEB" w:rsidP="001F6CEB">
      <w:pPr>
        <w:spacing w:after="0" w:line="240" w:lineRule="auto"/>
        <w:contextualSpacing/>
        <w:rPr>
          <w:rFonts w:ascii="Arial" w:hAnsi="Arial" w:cs="Arial"/>
          <w:b/>
          <w:bCs/>
          <w:color w:val="000000" w:themeColor="text1"/>
          <w:sz w:val="24"/>
          <w:szCs w:val="24"/>
        </w:rPr>
      </w:pPr>
    </w:p>
    <w:p w14:paraId="16D55B61" w14:textId="77777777" w:rsidR="0087334C" w:rsidRDefault="0087334C" w:rsidP="001F6CEB">
      <w:pPr>
        <w:spacing w:after="0" w:line="240" w:lineRule="auto"/>
        <w:contextualSpacing/>
        <w:rPr>
          <w:rFonts w:ascii="Arial" w:hAnsi="Arial" w:cs="Arial"/>
          <w:b/>
          <w:bCs/>
          <w:color w:val="000000" w:themeColor="text1"/>
          <w:sz w:val="24"/>
          <w:szCs w:val="24"/>
        </w:rPr>
      </w:pPr>
    </w:p>
    <w:p w14:paraId="466D1B02" w14:textId="3C57FEC3"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lastRenderedPageBreak/>
        <w:t xml:space="preserve">2024 Indicator(s): </w:t>
      </w:r>
    </w:p>
    <w:p w14:paraId="62B1FE41" w14:textId="56B305F5"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By December 31, 2024, the Department of Transportation and Infrastructure will complete an accessibility study of </w:t>
      </w:r>
      <w:r w:rsidR="00AD1F33" w:rsidRPr="001F6CEB">
        <w:rPr>
          <w:rFonts w:ascii="Arial" w:hAnsi="Arial" w:cs="Arial"/>
          <w:color w:val="000000" w:themeColor="text1"/>
          <w:sz w:val="24"/>
          <w:szCs w:val="24"/>
        </w:rPr>
        <w:t xml:space="preserve">20 </w:t>
      </w:r>
      <w:r w:rsidRPr="001F6CEB">
        <w:rPr>
          <w:rFonts w:ascii="Arial" w:hAnsi="Arial" w:cs="Arial"/>
          <w:color w:val="000000" w:themeColor="text1"/>
          <w:sz w:val="24"/>
          <w:szCs w:val="24"/>
        </w:rPr>
        <w:t>Provincial Government owned or occupied buildings.</w:t>
      </w:r>
    </w:p>
    <w:p w14:paraId="6173FE58" w14:textId="77777777" w:rsidR="00697B32" w:rsidRPr="001F6CEB" w:rsidRDefault="00697B32" w:rsidP="001F6CEB">
      <w:pPr>
        <w:spacing w:after="0" w:line="240" w:lineRule="auto"/>
        <w:ind w:left="360"/>
        <w:contextualSpacing/>
        <w:rPr>
          <w:rFonts w:ascii="Arial" w:hAnsi="Arial" w:cs="Arial"/>
          <w:color w:val="000000" w:themeColor="text1"/>
          <w:sz w:val="24"/>
          <w:szCs w:val="24"/>
        </w:rPr>
      </w:pPr>
    </w:p>
    <w:p w14:paraId="39F1640A" w14:textId="77777777" w:rsidR="00697B32" w:rsidRPr="001F6CEB" w:rsidRDefault="00697B32" w:rsidP="001F6CEB">
      <w:pPr>
        <w:spacing w:after="0" w:line="240" w:lineRule="auto"/>
        <w:contextualSpacing/>
        <w:rPr>
          <w:rFonts w:ascii="Arial" w:hAnsi="Arial" w:cs="Arial"/>
          <w:b/>
          <w:bCs/>
          <w:color w:val="000000" w:themeColor="text1"/>
          <w:sz w:val="24"/>
          <w:szCs w:val="24"/>
        </w:rPr>
      </w:pPr>
      <w:r w:rsidRPr="001F6CEB">
        <w:rPr>
          <w:rFonts w:ascii="Arial" w:hAnsi="Arial" w:cs="Arial"/>
          <w:b/>
          <w:bCs/>
          <w:color w:val="000000" w:themeColor="text1"/>
          <w:sz w:val="24"/>
          <w:szCs w:val="24"/>
        </w:rPr>
        <w:t>Year-End Update:</w:t>
      </w:r>
    </w:p>
    <w:p w14:paraId="60ECB7E1" w14:textId="432DD6A0"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All site visits have been completed, and reports have been received for all </w:t>
      </w:r>
      <w:r w:rsidR="00AD1F33" w:rsidRPr="001F6CEB">
        <w:rPr>
          <w:rFonts w:ascii="Arial" w:hAnsi="Arial" w:cs="Arial"/>
          <w:color w:val="000000" w:themeColor="text1"/>
          <w:sz w:val="24"/>
          <w:szCs w:val="24"/>
        </w:rPr>
        <w:t>20</w:t>
      </w:r>
      <w:r w:rsidRPr="001F6CEB">
        <w:rPr>
          <w:rFonts w:ascii="Arial" w:hAnsi="Arial" w:cs="Arial"/>
          <w:color w:val="000000" w:themeColor="text1"/>
          <w:sz w:val="24"/>
          <w:szCs w:val="24"/>
        </w:rPr>
        <w:t xml:space="preserve"> buildings included in the study.</w:t>
      </w:r>
    </w:p>
    <w:p w14:paraId="09EDE0DF" w14:textId="77777777" w:rsidR="00697B32" w:rsidRPr="001F6CEB" w:rsidRDefault="00697B32" w:rsidP="001F6CEB">
      <w:pPr>
        <w:spacing w:after="0" w:line="240" w:lineRule="auto"/>
        <w:ind w:left="360"/>
        <w:contextualSpacing/>
        <w:rPr>
          <w:rFonts w:ascii="Arial" w:hAnsi="Arial" w:cs="Arial"/>
          <w:color w:val="000000" w:themeColor="text1"/>
          <w:sz w:val="24"/>
          <w:szCs w:val="24"/>
        </w:rPr>
      </w:pPr>
    </w:p>
    <w:p w14:paraId="74571976" w14:textId="77777777"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Six: Training for Selection Board Chairs to Further Increase Equity in the Recruitment Process</w:t>
      </w:r>
    </w:p>
    <w:p w14:paraId="4C78C531" w14:textId="77777777" w:rsidR="00697B32" w:rsidRPr="001F6CEB" w:rsidRDefault="00697B32" w:rsidP="001F6CEB">
      <w:pPr>
        <w:spacing w:after="0" w:line="240" w:lineRule="auto"/>
        <w:contextualSpacing/>
        <w:rPr>
          <w:rFonts w:ascii="Arial" w:hAnsi="Arial" w:cs="Arial"/>
          <w:color w:val="000000" w:themeColor="text1"/>
        </w:rPr>
      </w:pPr>
    </w:p>
    <w:p w14:paraId="5031D66C"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Public Service Commission</w:t>
      </w:r>
    </w:p>
    <w:p w14:paraId="29117D07" w14:textId="556F84A9"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Cs/>
          <w:color w:val="000000" w:themeColor="text1"/>
          <w:sz w:val="24"/>
          <w:szCs w:val="24"/>
        </w:rPr>
        <w:t>The Public Service Commission will focus on practical training for Selection Board Chairs</w:t>
      </w:r>
      <w:r w:rsidR="00B829D3" w:rsidRPr="001F6CEB">
        <w:rPr>
          <w:rFonts w:ascii="Arial" w:hAnsi="Arial" w:cs="Arial"/>
          <w:bCs/>
          <w:color w:val="000000" w:themeColor="text1"/>
          <w:sz w:val="24"/>
          <w:szCs w:val="24"/>
        </w:rPr>
        <w:t xml:space="preserve"> (SBC)</w:t>
      </w:r>
      <w:r w:rsidRPr="001F6CEB">
        <w:rPr>
          <w:rFonts w:ascii="Arial" w:hAnsi="Arial" w:cs="Arial"/>
          <w:bCs/>
          <w:color w:val="000000" w:themeColor="text1"/>
          <w:sz w:val="24"/>
          <w:szCs w:val="24"/>
        </w:rPr>
        <w:t xml:space="preserve"> concerning accessibility and accommodations throughout the recruitment process to build a consistent foundation of disability awareness.</w:t>
      </w:r>
    </w:p>
    <w:p w14:paraId="6B988F3E" w14:textId="77777777" w:rsidR="00CD664B" w:rsidRPr="001F6CEB" w:rsidRDefault="00CD664B" w:rsidP="001F6CEB">
      <w:pPr>
        <w:spacing w:after="0" w:line="240" w:lineRule="auto"/>
        <w:contextualSpacing/>
        <w:rPr>
          <w:rFonts w:ascii="Arial" w:hAnsi="Arial" w:cs="Arial"/>
          <w:bCs/>
          <w:color w:val="000000" w:themeColor="text1"/>
          <w:sz w:val="24"/>
          <w:szCs w:val="24"/>
        </w:rPr>
      </w:pPr>
    </w:p>
    <w:p w14:paraId="4B14DE55" w14:textId="77777777"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 xml:space="preserve">2024 Indicator(s): </w:t>
      </w:r>
    </w:p>
    <w:p w14:paraId="7AA24C00" w14:textId="77777777"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By December 31, 2024, the Public Service Commission will develop enhanced disability awareness training to be utilized during the Selection Board Chair training process, in collaboration with the Office of Employment Equity for Persons with Disabilities and other internal stakeholders. </w:t>
      </w:r>
      <w:r w:rsidRPr="001F6CEB">
        <w:rPr>
          <w:rFonts w:ascii="Arial" w:hAnsi="Arial" w:cs="Arial"/>
          <w:color w:val="000000" w:themeColor="text1"/>
          <w:sz w:val="24"/>
          <w:szCs w:val="24"/>
        </w:rPr>
        <w:cr/>
      </w:r>
    </w:p>
    <w:p w14:paraId="3F4A9622" w14:textId="77777777" w:rsidR="00697B32" w:rsidRPr="001F6CEB" w:rsidRDefault="00697B32" w:rsidP="001F6CEB">
      <w:pPr>
        <w:spacing w:after="0" w:line="240" w:lineRule="auto"/>
        <w:contextualSpacing/>
        <w:rPr>
          <w:rFonts w:ascii="Arial" w:hAnsi="Arial" w:cs="Arial"/>
          <w:b/>
          <w:bCs/>
          <w:color w:val="000000" w:themeColor="text1"/>
          <w:sz w:val="24"/>
          <w:szCs w:val="24"/>
        </w:rPr>
      </w:pPr>
      <w:r w:rsidRPr="001F6CEB">
        <w:rPr>
          <w:rFonts w:ascii="Arial" w:hAnsi="Arial" w:cs="Arial"/>
          <w:b/>
          <w:bCs/>
          <w:color w:val="000000" w:themeColor="text1"/>
          <w:sz w:val="24"/>
          <w:szCs w:val="24"/>
        </w:rPr>
        <w:t>Year-End Update:</w:t>
      </w:r>
    </w:p>
    <w:p w14:paraId="4C7C9CFE" w14:textId="05F09331" w:rsidR="00CD664B" w:rsidRPr="001F6CEB" w:rsidRDefault="00CD664B" w:rsidP="001F6CEB">
      <w:pPr>
        <w:pStyle w:val="ListParagraph"/>
        <w:numPr>
          <w:ilvl w:val="0"/>
          <w:numId w:val="4"/>
        </w:numPr>
        <w:spacing w:after="0" w:line="240" w:lineRule="auto"/>
        <w:rPr>
          <w:rFonts w:ascii="Arial" w:hAnsi="Arial" w:cs="Arial"/>
          <w:sz w:val="24"/>
          <w:szCs w:val="24"/>
        </w:rPr>
      </w:pPr>
      <w:r w:rsidRPr="001F6CEB">
        <w:rPr>
          <w:rFonts w:ascii="Arial" w:hAnsi="Arial" w:cs="Arial"/>
          <w:sz w:val="24"/>
          <w:szCs w:val="24"/>
        </w:rPr>
        <w:t xml:space="preserve">Disability awareness components have been integrated into the existing </w:t>
      </w:r>
      <w:r w:rsidR="00B829D3" w:rsidRPr="001F6CEB">
        <w:rPr>
          <w:rFonts w:ascii="Arial" w:hAnsi="Arial" w:cs="Arial"/>
          <w:sz w:val="24"/>
          <w:szCs w:val="24"/>
        </w:rPr>
        <w:t>SBC</w:t>
      </w:r>
      <w:r w:rsidRPr="001F6CEB">
        <w:rPr>
          <w:rFonts w:ascii="Arial" w:hAnsi="Arial" w:cs="Arial"/>
          <w:sz w:val="24"/>
          <w:szCs w:val="24"/>
        </w:rPr>
        <w:t xml:space="preserve"> </w:t>
      </w:r>
      <w:r w:rsidR="00B829D3" w:rsidRPr="001F6CEB">
        <w:rPr>
          <w:rFonts w:ascii="Arial" w:hAnsi="Arial" w:cs="Arial"/>
          <w:sz w:val="24"/>
          <w:szCs w:val="24"/>
        </w:rPr>
        <w:t>t</w:t>
      </w:r>
      <w:r w:rsidRPr="001F6CEB">
        <w:rPr>
          <w:rFonts w:ascii="Arial" w:hAnsi="Arial" w:cs="Arial"/>
          <w:sz w:val="24"/>
          <w:szCs w:val="24"/>
        </w:rPr>
        <w:t>raining, with further enhancements under consideration.</w:t>
      </w:r>
    </w:p>
    <w:p w14:paraId="5EF5D941" w14:textId="77777777" w:rsidR="00FB0898" w:rsidRPr="001F6CEB" w:rsidRDefault="00FB0898" w:rsidP="001F6CEB">
      <w:pPr>
        <w:pStyle w:val="ListParagraph"/>
        <w:spacing w:after="0" w:line="240" w:lineRule="auto"/>
        <w:ind w:left="360"/>
        <w:rPr>
          <w:rFonts w:ascii="Arial" w:hAnsi="Arial" w:cs="Arial"/>
          <w:sz w:val="24"/>
          <w:szCs w:val="24"/>
        </w:rPr>
      </w:pPr>
    </w:p>
    <w:p w14:paraId="639FA47F" w14:textId="14995BE1" w:rsidR="00CD664B" w:rsidRPr="001F6CEB" w:rsidRDefault="00CD664B" w:rsidP="001F6CEB">
      <w:pPr>
        <w:pStyle w:val="ListParagraph"/>
        <w:numPr>
          <w:ilvl w:val="0"/>
          <w:numId w:val="4"/>
        </w:numPr>
        <w:spacing w:after="0" w:line="240" w:lineRule="auto"/>
        <w:rPr>
          <w:rFonts w:ascii="Arial" w:hAnsi="Arial" w:cs="Arial"/>
          <w:sz w:val="24"/>
          <w:szCs w:val="24"/>
        </w:rPr>
      </w:pPr>
      <w:r w:rsidRPr="001F6CEB">
        <w:rPr>
          <w:rFonts w:ascii="Arial" w:hAnsi="Arial" w:cs="Arial"/>
          <w:sz w:val="24"/>
          <w:szCs w:val="24"/>
        </w:rPr>
        <w:t>PSC will share links to relevant online training on disability-focused materials to SBC</w:t>
      </w:r>
      <w:r w:rsidR="00B829D3" w:rsidRPr="001F6CEB">
        <w:rPr>
          <w:rFonts w:ascii="Arial" w:hAnsi="Arial" w:cs="Arial"/>
          <w:sz w:val="24"/>
          <w:szCs w:val="24"/>
        </w:rPr>
        <w:t>s</w:t>
      </w:r>
      <w:r w:rsidRPr="001F6CEB">
        <w:rPr>
          <w:rFonts w:ascii="Arial" w:hAnsi="Arial" w:cs="Arial"/>
          <w:sz w:val="24"/>
          <w:szCs w:val="24"/>
        </w:rPr>
        <w:t>. By completing these courses, SBCs will be better informed on best practices relating to accessibility and accommodations that may be requested during the interview process.</w:t>
      </w:r>
    </w:p>
    <w:p w14:paraId="750D1D8B" w14:textId="77777777" w:rsidR="006B4436" w:rsidRPr="001F6CEB" w:rsidRDefault="006B4436" w:rsidP="001F6CEB">
      <w:pPr>
        <w:pStyle w:val="ListParagraph"/>
        <w:spacing w:after="0" w:line="240" w:lineRule="auto"/>
        <w:rPr>
          <w:rFonts w:ascii="Arial" w:hAnsi="Arial" w:cs="Arial"/>
          <w:sz w:val="24"/>
          <w:szCs w:val="24"/>
        </w:rPr>
      </w:pPr>
    </w:p>
    <w:p w14:paraId="3ADD23EB" w14:textId="77777777" w:rsidR="005C5378" w:rsidRPr="001F6CEB" w:rsidRDefault="00CD664B" w:rsidP="001F6CEB">
      <w:pPr>
        <w:pStyle w:val="ListParagraph"/>
        <w:numPr>
          <w:ilvl w:val="0"/>
          <w:numId w:val="4"/>
        </w:numPr>
        <w:spacing w:after="0" w:line="240" w:lineRule="auto"/>
        <w:rPr>
          <w:rFonts w:ascii="Arial" w:hAnsi="Arial" w:cs="Arial"/>
          <w:sz w:val="24"/>
          <w:szCs w:val="24"/>
        </w:rPr>
      </w:pPr>
      <w:r w:rsidRPr="001F6CEB">
        <w:rPr>
          <w:rFonts w:ascii="Arial" w:hAnsi="Arial" w:cs="Arial"/>
          <w:sz w:val="24"/>
          <w:szCs w:val="24"/>
        </w:rPr>
        <w:t>Progress is being made in collaboration with CLD to explore how existing PSAccess course offerings can be made available to SBCs within Delegated Staffing Authorities.</w:t>
      </w:r>
    </w:p>
    <w:p w14:paraId="48C7B876" w14:textId="77777777" w:rsidR="00FB0898" w:rsidRPr="001F6CEB" w:rsidRDefault="00FB0898" w:rsidP="001F6CEB">
      <w:pPr>
        <w:pStyle w:val="ListParagraph"/>
        <w:spacing w:after="0" w:line="240" w:lineRule="auto"/>
        <w:ind w:left="360"/>
        <w:rPr>
          <w:rFonts w:ascii="Arial" w:hAnsi="Arial" w:cs="Arial"/>
          <w:sz w:val="24"/>
          <w:szCs w:val="24"/>
        </w:rPr>
      </w:pPr>
    </w:p>
    <w:p w14:paraId="194179F7" w14:textId="13A1A254" w:rsidR="005C5378" w:rsidRPr="001F6CEB" w:rsidRDefault="005C5378" w:rsidP="001F6CEB">
      <w:pPr>
        <w:pStyle w:val="ListParagraph"/>
        <w:numPr>
          <w:ilvl w:val="0"/>
          <w:numId w:val="4"/>
        </w:numPr>
        <w:spacing w:after="0" w:line="240" w:lineRule="auto"/>
        <w:rPr>
          <w:rFonts w:ascii="Arial" w:hAnsi="Arial" w:cs="Arial"/>
          <w:sz w:val="24"/>
          <w:szCs w:val="24"/>
        </w:rPr>
      </w:pPr>
      <w:r w:rsidRPr="001F6CEB">
        <w:rPr>
          <w:rFonts w:ascii="Arial" w:hAnsi="Arial" w:cs="Arial"/>
          <w:color w:val="000000" w:themeColor="text1"/>
          <w:sz w:val="24"/>
          <w:szCs w:val="24"/>
        </w:rPr>
        <w:t>The PowerPoint used in SBC training has been reviewed and improved to include a stronger focus on disability awareness. A new slide on accessibility and inclusion has been added. It includes:</w:t>
      </w:r>
    </w:p>
    <w:p w14:paraId="7FF0A9E1" w14:textId="77777777" w:rsidR="005C5378" w:rsidRPr="001F6CEB" w:rsidRDefault="005C5378" w:rsidP="001F6CEB">
      <w:pPr>
        <w:numPr>
          <w:ilvl w:val="1"/>
          <w:numId w:val="13"/>
        </w:numPr>
        <w:spacing w:after="0" w:line="240" w:lineRule="auto"/>
        <w:ind w:left="720"/>
        <w:contextualSpacing/>
        <w:rPr>
          <w:rFonts w:ascii="Arial" w:hAnsi="Arial" w:cs="Arial"/>
          <w:color w:val="000000" w:themeColor="text1"/>
          <w:sz w:val="24"/>
          <w:szCs w:val="24"/>
        </w:rPr>
      </w:pPr>
      <w:r w:rsidRPr="001F6CEB">
        <w:rPr>
          <w:rFonts w:ascii="Arial" w:hAnsi="Arial" w:cs="Arial"/>
          <w:color w:val="000000" w:themeColor="text1"/>
          <w:sz w:val="24"/>
          <w:szCs w:val="24"/>
        </w:rPr>
        <w:t>A link to Words with Dignity, a guide on respectful terminology for referencing people with disabilities.</w:t>
      </w:r>
    </w:p>
    <w:p w14:paraId="4EB222EF" w14:textId="77777777" w:rsidR="005C5378" w:rsidRPr="001F6CEB" w:rsidRDefault="005C5378" w:rsidP="001F6CEB">
      <w:pPr>
        <w:numPr>
          <w:ilvl w:val="1"/>
          <w:numId w:val="12"/>
        </w:numPr>
        <w:spacing w:after="0" w:line="240" w:lineRule="auto"/>
        <w:ind w:left="720"/>
        <w:contextualSpacing/>
        <w:rPr>
          <w:rFonts w:ascii="Arial" w:hAnsi="Arial" w:cs="Arial"/>
          <w:color w:val="000000" w:themeColor="text1"/>
          <w:sz w:val="24"/>
          <w:szCs w:val="24"/>
        </w:rPr>
      </w:pPr>
      <w:r w:rsidRPr="001F6CEB">
        <w:rPr>
          <w:rFonts w:ascii="Arial" w:hAnsi="Arial" w:cs="Arial"/>
          <w:color w:val="000000" w:themeColor="text1"/>
          <w:sz w:val="24"/>
          <w:szCs w:val="24"/>
        </w:rPr>
        <w:t>Examples of disability-related accommodations, which are discussed during the session.</w:t>
      </w:r>
    </w:p>
    <w:p w14:paraId="282FDD04" w14:textId="77777777" w:rsidR="006B4436" w:rsidRPr="001F6CEB" w:rsidRDefault="006B4436" w:rsidP="001F6CEB">
      <w:pPr>
        <w:pStyle w:val="ListParagraph"/>
        <w:spacing w:after="0" w:line="240" w:lineRule="auto"/>
        <w:ind w:left="360"/>
        <w:rPr>
          <w:rFonts w:ascii="Arial" w:hAnsi="Arial" w:cs="Arial"/>
          <w:sz w:val="24"/>
          <w:szCs w:val="24"/>
        </w:rPr>
      </w:pPr>
    </w:p>
    <w:p w14:paraId="22F310F4" w14:textId="540A3F6B" w:rsidR="005C5378" w:rsidRPr="001F6CEB" w:rsidRDefault="005C5378" w:rsidP="001F6CEB">
      <w:pPr>
        <w:pStyle w:val="ListParagraph"/>
        <w:numPr>
          <w:ilvl w:val="0"/>
          <w:numId w:val="4"/>
        </w:numPr>
        <w:spacing w:after="0" w:line="240" w:lineRule="auto"/>
        <w:rPr>
          <w:rFonts w:ascii="Arial" w:hAnsi="Arial" w:cs="Arial"/>
          <w:sz w:val="24"/>
          <w:szCs w:val="24"/>
        </w:rPr>
      </w:pPr>
      <w:r w:rsidRPr="001F6CEB">
        <w:rPr>
          <w:rFonts w:ascii="Arial" w:hAnsi="Arial" w:cs="Arial"/>
          <w:color w:val="000000" w:themeColor="text1"/>
          <w:sz w:val="24"/>
          <w:szCs w:val="24"/>
        </w:rPr>
        <w:t xml:space="preserve">SBCs are encouraged to use accessible language throughout the recruitment </w:t>
      </w:r>
      <w:r w:rsidRPr="001F6CEB">
        <w:rPr>
          <w:rFonts w:ascii="Arial" w:hAnsi="Arial" w:cs="Arial"/>
          <w:sz w:val="24"/>
          <w:szCs w:val="24"/>
        </w:rPr>
        <w:t>process, especially when developing job advertisements and interview questions.</w:t>
      </w:r>
    </w:p>
    <w:p w14:paraId="5D2810A6" w14:textId="77777777" w:rsidR="00FB0898" w:rsidRPr="001F6CEB" w:rsidRDefault="00FB0898" w:rsidP="001F6CEB">
      <w:pPr>
        <w:pStyle w:val="ListParagraph"/>
        <w:spacing w:after="0" w:line="240" w:lineRule="auto"/>
        <w:ind w:left="360"/>
        <w:rPr>
          <w:rFonts w:ascii="Arial" w:hAnsi="Arial" w:cs="Arial"/>
          <w:sz w:val="24"/>
          <w:szCs w:val="24"/>
        </w:rPr>
      </w:pPr>
    </w:p>
    <w:p w14:paraId="21ACCE1B" w14:textId="1E86DB5E" w:rsidR="00880BDD" w:rsidRPr="001F6CEB" w:rsidRDefault="005C5378" w:rsidP="001F6CEB">
      <w:pPr>
        <w:pStyle w:val="ListParagraph"/>
        <w:numPr>
          <w:ilvl w:val="0"/>
          <w:numId w:val="4"/>
        </w:numPr>
        <w:spacing w:after="0" w:line="240" w:lineRule="auto"/>
        <w:rPr>
          <w:rFonts w:ascii="Arial" w:hAnsi="Arial" w:cs="Arial"/>
          <w:sz w:val="24"/>
          <w:szCs w:val="24"/>
        </w:rPr>
      </w:pPr>
      <w:r w:rsidRPr="001F6CEB">
        <w:rPr>
          <w:rFonts w:ascii="Arial" w:hAnsi="Arial" w:cs="Arial"/>
          <w:sz w:val="24"/>
          <w:szCs w:val="24"/>
        </w:rPr>
        <w:t>The training promotes inclusive interview practices, such as offering candidates a copy of the interview questions to follow along as they are read aloud.</w:t>
      </w:r>
    </w:p>
    <w:p w14:paraId="3BA1685A" w14:textId="77777777" w:rsidR="00FB0898" w:rsidRPr="001F6CEB" w:rsidRDefault="00FB0898" w:rsidP="001F6CEB">
      <w:pPr>
        <w:spacing w:after="0" w:line="240" w:lineRule="auto"/>
        <w:contextualSpacing/>
        <w:rPr>
          <w:rFonts w:ascii="Arial" w:hAnsi="Arial" w:cs="Arial"/>
          <w:sz w:val="24"/>
          <w:szCs w:val="24"/>
        </w:rPr>
      </w:pPr>
    </w:p>
    <w:p w14:paraId="23068E6C" w14:textId="77777777" w:rsidR="005C5378" w:rsidRPr="001F6CEB" w:rsidRDefault="005C5378" w:rsidP="001F6CEB">
      <w:pPr>
        <w:pStyle w:val="ListParagraph"/>
        <w:numPr>
          <w:ilvl w:val="0"/>
          <w:numId w:val="4"/>
        </w:numPr>
        <w:spacing w:after="0" w:line="240" w:lineRule="auto"/>
        <w:rPr>
          <w:rFonts w:ascii="Arial" w:hAnsi="Arial" w:cs="Arial"/>
          <w:color w:val="000000" w:themeColor="text1"/>
          <w:sz w:val="24"/>
          <w:szCs w:val="24"/>
        </w:rPr>
      </w:pPr>
      <w:r w:rsidRPr="001F6CEB">
        <w:rPr>
          <w:rFonts w:ascii="Arial" w:hAnsi="Arial" w:cs="Arial"/>
          <w:color w:val="000000" w:themeColor="text1"/>
          <w:sz w:val="24"/>
          <w:szCs w:val="24"/>
        </w:rPr>
        <w:t>Attendees are provided with links to relevant online learning resources, including:</w:t>
      </w:r>
    </w:p>
    <w:p w14:paraId="4D92842C" w14:textId="77777777" w:rsidR="005C5378" w:rsidRPr="001F6CEB" w:rsidRDefault="005C5378" w:rsidP="001F6CEB">
      <w:pPr>
        <w:numPr>
          <w:ilvl w:val="1"/>
          <w:numId w:val="10"/>
        </w:numPr>
        <w:spacing w:after="0" w:line="240" w:lineRule="auto"/>
        <w:ind w:left="720"/>
        <w:contextualSpacing/>
        <w:rPr>
          <w:rFonts w:ascii="Arial" w:hAnsi="Arial" w:cs="Arial"/>
          <w:color w:val="000000" w:themeColor="text1"/>
          <w:sz w:val="24"/>
          <w:szCs w:val="24"/>
        </w:rPr>
      </w:pPr>
      <w:r w:rsidRPr="001F6CEB">
        <w:rPr>
          <w:rFonts w:ascii="Arial" w:hAnsi="Arial" w:cs="Arial"/>
          <w:color w:val="000000" w:themeColor="text1"/>
          <w:sz w:val="24"/>
          <w:szCs w:val="24"/>
        </w:rPr>
        <w:t>Communication Fundamentals</w:t>
      </w:r>
    </w:p>
    <w:p w14:paraId="08E57C01" w14:textId="77777777" w:rsidR="005C5378" w:rsidRPr="001F6CEB" w:rsidRDefault="005C5378" w:rsidP="001F6CEB">
      <w:pPr>
        <w:numPr>
          <w:ilvl w:val="1"/>
          <w:numId w:val="10"/>
        </w:numPr>
        <w:spacing w:after="0" w:line="240" w:lineRule="auto"/>
        <w:ind w:left="720"/>
        <w:contextualSpacing/>
        <w:rPr>
          <w:rFonts w:ascii="Arial" w:hAnsi="Arial" w:cs="Arial"/>
          <w:color w:val="000000" w:themeColor="text1"/>
          <w:sz w:val="24"/>
          <w:szCs w:val="24"/>
        </w:rPr>
      </w:pPr>
      <w:r w:rsidRPr="001F6CEB">
        <w:rPr>
          <w:rFonts w:ascii="Arial" w:hAnsi="Arial" w:cs="Arial"/>
          <w:color w:val="000000" w:themeColor="text1"/>
          <w:sz w:val="24"/>
          <w:szCs w:val="24"/>
        </w:rPr>
        <w:t>The Working Mind</w:t>
      </w:r>
    </w:p>
    <w:p w14:paraId="6C8EB9FA" w14:textId="77777777" w:rsidR="00FB0898" w:rsidRPr="001F6CEB" w:rsidRDefault="00FB0898" w:rsidP="001F6CEB">
      <w:pPr>
        <w:spacing w:after="0" w:line="240" w:lineRule="auto"/>
        <w:ind w:left="720"/>
        <w:contextualSpacing/>
        <w:rPr>
          <w:rFonts w:ascii="Arial" w:hAnsi="Arial" w:cs="Arial"/>
          <w:color w:val="000000" w:themeColor="text1"/>
          <w:sz w:val="24"/>
          <w:szCs w:val="24"/>
        </w:rPr>
      </w:pPr>
    </w:p>
    <w:p w14:paraId="66D2FB0B" w14:textId="56DA369F" w:rsidR="005C5378" w:rsidRPr="001F6CEB" w:rsidRDefault="005C5378"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Links to key policy documents are also shared</w:t>
      </w:r>
      <w:r w:rsidR="00B829D3" w:rsidRPr="001F6CEB">
        <w:rPr>
          <w:rFonts w:ascii="Arial" w:hAnsi="Arial" w:cs="Arial"/>
          <w:color w:val="000000" w:themeColor="text1"/>
          <w:sz w:val="24"/>
          <w:szCs w:val="24"/>
        </w:rPr>
        <w:t>, including</w:t>
      </w:r>
      <w:r w:rsidRPr="001F6CEB">
        <w:rPr>
          <w:rFonts w:ascii="Arial" w:hAnsi="Arial" w:cs="Arial"/>
          <w:color w:val="000000" w:themeColor="text1"/>
          <w:sz w:val="24"/>
          <w:szCs w:val="24"/>
        </w:rPr>
        <w:t>:</w:t>
      </w:r>
    </w:p>
    <w:p w14:paraId="46F5B62E" w14:textId="77777777" w:rsidR="005C5378" w:rsidRPr="001F6CEB" w:rsidRDefault="005C5378" w:rsidP="001F6CEB">
      <w:pPr>
        <w:numPr>
          <w:ilvl w:val="1"/>
          <w:numId w:val="11"/>
        </w:numPr>
        <w:spacing w:after="0" w:line="240" w:lineRule="auto"/>
        <w:ind w:left="720"/>
        <w:contextualSpacing/>
        <w:rPr>
          <w:rFonts w:ascii="Arial" w:hAnsi="Arial" w:cs="Arial"/>
          <w:color w:val="000000" w:themeColor="text1"/>
          <w:sz w:val="24"/>
          <w:szCs w:val="24"/>
        </w:rPr>
      </w:pPr>
      <w:r w:rsidRPr="001F6CEB">
        <w:rPr>
          <w:rFonts w:ascii="Arial" w:hAnsi="Arial" w:cs="Arial"/>
          <w:color w:val="000000" w:themeColor="text1"/>
          <w:sz w:val="24"/>
          <w:szCs w:val="24"/>
        </w:rPr>
        <w:t>Disability Accommodations Policy</w:t>
      </w:r>
    </w:p>
    <w:p w14:paraId="5626FF14" w14:textId="377DCAB2" w:rsidR="005C5378" w:rsidRPr="001F6CEB" w:rsidRDefault="005C5378" w:rsidP="001F6CEB">
      <w:pPr>
        <w:numPr>
          <w:ilvl w:val="1"/>
          <w:numId w:val="11"/>
        </w:numPr>
        <w:spacing w:after="0" w:line="240" w:lineRule="auto"/>
        <w:ind w:left="720"/>
        <w:contextualSpacing/>
        <w:rPr>
          <w:rFonts w:ascii="Arial" w:hAnsi="Arial" w:cs="Arial"/>
          <w:color w:val="000000" w:themeColor="text1"/>
          <w:sz w:val="24"/>
          <w:szCs w:val="24"/>
        </w:rPr>
      </w:pPr>
      <w:r w:rsidRPr="001F6CEB">
        <w:rPr>
          <w:rFonts w:ascii="Arial" w:hAnsi="Arial" w:cs="Arial"/>
          <w:color w:val="000000" w:themeColor="text1"/>
          <w:sz w:val="24"/>
          <w:szCs w:val="24"/>
        </w:rPr>
        <w:t>Accessible Communications Policy</w:t>
      </w:r>
    </w:p>
    <w:p w14:paraId="2B6E7330" w14:textId="77777777" w:rsidR="00697B32" w:rsidRPr="001F6CEB" w:rsidRDefault="00697B32" w:rsidP="001F6CEB">
      <w:pPr>
        <w:spacing w:after="0" w:line="240" w:lineRule="auto"/>
        <w:contextualSpacing/>
        <w:rPr>
          <w:rFonts w:ascii="Arial" w:hAnsi="Arial" w:cs="Arial"/>
          <w:color w:val="000000" w:themeColor="text1"/>
          <w:sz w:val="24"/>
          <w:szCs w:val="24"/>
        </w:rPr>
      </w:pPr>
    </w:p>
    <w:p w14:paraId="4745D44D" w14:textId="77777777"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Seven: Enhance Current Accessibility Initiatives to Further Increase Equity in the Recruitment Process</w:t>
      </w:r>
    </w:p>
    <w:p w14:paraId="5CEE5BF9" w14:textId="77777777" w:rsidR="00697B32" w:rsidRPr="001F6CEB" w:rsidRDefault="00697B32" w:rsidP="001F6CEB">
      <w:pPr>
        <w:spacing w:after="0" w:line="240" w:lineRule="auto"/>
        <w:contextualSpacing/>
        <w:rPr>
          <w:rFonts w:ascii="Arial" w:hAnsi="Arial" w:cs="Arial"/>
          <w:color w:val="000000" w:themeColor="text1"/>
        </w:rPr>
      </w:pPr>
    </w:p>
    <w:p w14:paraId="3F4B3CAB"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Public Service Commission</w:t>
      </w:r>
    </w:p>
    <w:p w14:paraId="59C175F9" w14:textId="77777777" w:rsidR="00DF64A3" w:rsidRPr="001F6CEB" w:rsidRDefault="00DF64A3" w:rsidP="001F6CEB">
      <w:pPr>
        <w:spacing w:after="0" w:line="240" w:lineRule="auto"/>
        <w:contextualSpacing/>
        <w:rPr>
          <w:rFonts w:ascii="Arial" w:hAnsi="Arial" w:cs="Arial"/>
          <w:color w:val="000000" w:themeColor="text1"/>
          <w:sz w:val="24"/>
          <w:szCs w:val="24"/>
        </w:rPr>
      </w:pPr>
    </w:p>
    <w:p w14:paraId="637CBE9D" w14:textId="5AA07BFD"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The </w:t>
      </w:r>
      <w:r w:rsidR="00B829D3" w:rsidRPr="001F6CEB">
        <w:rPr>
          <w:rFonts w:ascii="Arial" w:hAnsi="Arial" w:cs="Arial"/>
          <w:color w:val="000000" w:themeColor="text1"/>
          <w:sz w:val="24"/>
          <w:szCs w:val="24"/>
        </w:rPr>
        <w:t>PSC</w:t>
      </w:r>
      <w:r w:rsidRPr="001F6CEB">
        <w:rPr>
          <w:rFonts w:ascii="Arial" w:hAnsi="Arial" w:cs="Arial"/>
          <w:color w:val="000000" w:themeColor="text1"/>
          <w:sz w:val="24"/>
          <w:szCs w:val="24"/>
        </w:rPr>
        <w:t xml:space="preserve"> will build upon current accessibility initiatives to further ensure a recruitment process free of barriers. The internal Inclusion, Diversity, Equity and Accessibility Innovation Committee within the Strategic Staffing Division, </w:t>
      </w:r>
      <w:r w:rsidR="00B829D3" w:rsidRPr="001F6CEB">
        <w:rPr>
          <w:rFonts w:ascii="Arial" w:hAnsi="Arial" w:cs="Arial"/>
          <w:color w:val="000000" w:themeColor="text1"/>
          <w:sz w:val="24"/>
          <w:szCs w:val="24"/>
        </w:rPr>
        <w:t>PSC</w:t>
      </w:r>
      <w:r w:rsidRPr="001F6CEB">
        <w:rPr>
          <w:rFonts w:ascii="Arial" w:hAnsi="Arial" w:cs="Arial"/>
          <w:color w:val="000000" w:themeColor="text1"/>
          <w:sz w:val="24"/>
          <w:szCs w:val="24"/>
        </w:rPr>
        <w:t>, is currently analyzing the recruitment process with the intent to enhance accessibility.</w:t>
      </w:r>
    </w:p>
    <w:p w14:paraId="4CC2F50B" w14:textId="77777777" w:rsidR="00353814" w:rsidRPr="001F6CEB" w:rsidRDefault="00353814" w:rsidP="001F6CEB">
      <w:pPr>
        <w:spacing w:after="0" w:line="240" w:lineRule="auto"/>
        <w:contextualSpacing/>
        <w:rPr>
          <w:rFonts w:ascii="Arial" w:hAnsi="Arial" w:cs="Arial"/>
          <w:b/>
          <w:bCs/>
          <w:color w:val="000000" w:themeColor="text1"/>
          <w:sz w:val="24"/>
          <w:szCs w:val="24"/>
        </w:rPr>
      </w:pPr>
    </w:p>
    <w:p w14:paraId="43A98572" w14:textId="03862841"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 xml:space="preserve">2024 Indicator(s): </w:t>
      </w:r>
    </w:p>
    <w:p w14:paraId="59713C48" w14:textId="751DEB7B"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By December 31, 2024, </w:t>
      </w:r>
      <w:r w:rsidR="00B829D3" w:rsidRPr="001F6CEB">
        <w:rPr>
          <w:rFonts w:ascii="Arial" w:hAnsi="Arial" w:cs="Arial"/>
          <w:color w:val="000000" w:themeColor="text1"/>
          <w:sz w:val="24"/>
          <w:szCs w:val="24"/>
        </w:rPr>
        <w:t>PSC</w:t>
      </w:r>
      <w:r w:rsidRPr="001F6CEB">
        <w:rPr>
          <w:rFonts w:ascii="Arial" w:hAnsi="Arial" w:cs="Arial"/>
          <w:color w:val="000000" w:themeColor="text1"/>
          <w:sz w:val="24"/>
          <w:szCs w:val="24"/>
        </w:rPr>
        <w:t xml:space="preserve"> will assess the current recruitment process to identify opportunities where further accessibility initiatives can be implemented.</w:t>
      </w:r>
    </w:p>
    <w:p w14:paraId="68227623" w14:textId="77777777" w:rsidR="00697B32" w:rsidRPr="001F6CEB" w:rsidRDefault="00697B32" w:rsidP="001F6CEB">
      <w:pPr>
        <w:spacing w:after="0" w:line="240" w:lineRule="auto"/>
        <w:contextualSpacing/>
        <w:rPr>
          <w:rFonts w:ascii="Arial" w:hAnsi="Arial" w:cs="Arial"/>
          <w:color w:val="000000" w:themeColor="text1"/>
          <w:sz w:val="24"/>
          <w:szCs w:val="24"/>
        </w:rPr>
      </w:pPr>
    </w:p>
    <w:p w14:paraId="0D1B10B5" w14:textId="77777777" w:rsidR="00697B32" w:rsidRPr="001F6CEB" w:rsidRDefault="00697B32" w:rsidP="001F6CEB">
      <w:pPr>
        <w:spacing w:after="0" w:line="240" w:lineRule="auto"/>
        <w:contextualSpacing/>
        <w:rPr>
          <w:rFonts w:ascii="Arial" w:hAnsi="Arial" w:cs="Arial"/>
          <w:b/>
          <w:bCs/>
          <w:color w:val="000000" w:themeColor="text1"/>
          <w:sz w:val="24"/>
          <w:szCs w:val="24"/>
        </w:rPr>
      </w:pPr>
      <w:r w:rsidRPr="001F6CEB">
        <w:rPr>
          <w:rFonts w:ascii="Arial" w:hAnsi="Arial" w:cs="Arial"/>
          <w:b/>
          <w:bCs/>
          <w:color w:val="000000" w:themeColor="text1"/>
          <w:sz w:val="24"/>
          <w:szCs w:val="24"/>
        </w:rPr>
        <w:t>Year-End Update:</w:t>
      </w:r>
    </w:p>
    <w:p w14:paraId="54E67E10" w14:textId="7F5620E1"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PSC assessed current recruitment processes and identified opportunities to enhance accessibility. This was completed through a review with primary recruiters and recruitment management teams, as well as corporate leadership; relevant feedback was compiled, and recommendations will be made in 2025 for consideration of implementation.</w:t>
      </w:r>
    </w:p>
    <w:p w14:paraId="0FF79795" w14:textId="77777777" w:rsidR="00FB0898" w:rsidRPr="001F6CEB" w:rsidRDefault="00FB0898" w:rsidP="001F6CEB">
      <w:pPr>
        <w:spacing w:after="0" w:line="240" w:lineRule="auto"/>
        <w:contextualSpacing/>
        <w:rPr>
          <w:rFonts w:ascii="Arial" w:eastAsiaTheme="majorEastAsia" w:hAnsi="Arial" w:cs="Arial"/>
          <w:b/>
          <w:bCs/>
          <w:color w:val="000000" w:themeColor="text1"/>
          <w:sz w:val="28"/>
          <w:szCs w:val="28"/>
        </w:rPr>
      </w:pPr>
    </w:p>
    <w:p w14:paraId="17F75436" w14:textId="0CCAA0C8"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eastAsiaTheme="majorEastAsia" w:hAnsi="Arial" w:cs="Arial"/>
          <w:b/>
          <w:bCs/>
          <w:color w:val="000000" w:themeColor="text1"/>
          <w:sz w:val="28"/>
          <w:szCs w:val="28"/>
        </w:rPr>
        <w:t>Goal Eight: Improve Accessibility of Procurement Process</w:t>
      </w:r>
    </w:p>
    <w:p w14:paraId="06665325" w14:textId="77777777" w:rsidR="00697B32" w:rsidRPr="001F6CEB" w:rsidRDefault="00697B32" w:rsidP="001F6CEB">
      <w:pPr>
        <w:spacing w:after="0" w:line="240" w:lineRule="auto"/>
        <w:contextualSpacing/>
        <w:rPr>
          <w:rFonts w:ascii="Arial" w:hAnsi="Arial" w:cs="Arial"/>
          <w:color w:val="000000" w:themeColor="text1"/>
        </w:rPr>
      </w:pPr>
    </w:p>
    <w:p w14:paraId="1E905669"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Public Procurement Agency</w:t>
      </w:r>
    </w:p>
    <w:p w14:paraId="224FB4D1" w14:textId="2F99D08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Cs/>
          <w:color w:val="000000" w:themeColor="text1"/>
          <w:sz w:val="24"/>
          <w:szCs w:val="24"/>
        </w:rPr>
        <w:t>Public Procurement Agency</w:t>
      </w:r>
      <w:r w:rsidR="00B829D3" w:rsidRPr="001F6CEB">
        <w:rPr>
          <w:rFonts w:ascii="Arial" w:hAnsi="Arial" w:cs="Arial"/>
          <w:bCs/>
          <w:color w:val="000000" w:themeColor="text1"/>
          <w:sz w:val="24"/>
          <w:szCs w:val="24"/>
        </w:rPr>
        <w:t xml:space="preserve"> (PPA)</w:t>
      </w:r>
      <w:r w:rsidRPr="001F6CEB">
        <w:rPr>
          <w:rFonts w:ascii="Arial" w:hAnsi="Arial" w:cs="Arial"/>
          <w:bCs/>
          <w:color w:val="000000" w:themeColor="text1"/>
          <w:sz w:val="24"/>
          <w:szCs w:val="24"/>
        </w:rPr>
        <w:t xml:space="preserve"> will work with </w:t>
      </w:r>
      <w:r w:rsidR="00DF64A3" w:rsidRPr="001F6CEB">
        <w:rPr>
          <w:rFonts w:ascii="Arial" w:hAnsi="Arial" w:cs="Arial"/>
          <w:bCs/>
          <w:color w:val="000000" w:themeColor="text1"/>
          <w:sz w:val="24"/>
          <w:szCs w:val="24"/>
        </w:rPr>
        <w:t>its</w:t>
      </w:r>
      <w:r w:rsidRPr="001F6CEB">
        <w:rPr>
          <w:rFonts w:ascii="Arial" w:hAnsi="Arial" w:cs="Arial"/>
          <w:bCs/>
          <w:color w:val="000000" w:themeColor="text1"/>
          <w:sz w:val="24"/>
          <w:szCs w:val="24"/>
        </w:rPr>
        <w:t xml:space="preserve"> online procurement platform provider (MERX) to identify possible improvements to enhance the accessibility of bid documents, including using plain language and providing alternate formats.</w:t>
      </w:r>
    </w:p>
    <w:p w14:paraId="7AA5249E" w14:textId="77777777" w:rsidR="00DF64A3" w:rsidRPr="001F6CEB" w:rsidRDefault="00DF64A3" w:rsidP="001F6CEB">
      <w:pPr>
        <w:spacing w:after="0" w:line="240" w:lineRule="auto"/>
        <w:contextualSpacing/>
        <w:rPr>
          <w:rFonts w:ascii="Arial" w:hAnsi="Arial" w:cs="Arial"/>
          <w:bCs/>
          <w:color w:val="000000" w:themeColor="text1"/>
          <w:sz w:val="24"/>
          <w:szCs w:val="24"/>
        </w:rPr>
      </w:pPr>
    </w:p>
    <w:p w14:paraId="66D87204" w14:textId="47F1583C" w:rsidR="00697B32" w:rsidRPr="001F6CEB" w:rsidRDefault="00B829D3" w:rsidP="001F6CEB">
      <w:pPr>
        <w:spacing w:after="0" w:line="240" w:lineRule="auto"/>
        <w:contextualSpacing/>
        <w:rPr>
          <w:rFonts w:ascii="Arial" w:hAnsi="Arial" w:cs="Arial"/>
          <w:bCs/>
          <w:color w:val="000000" w:themeColor="text1"/>
          <w:sz w:val="24"/>
          <w:szCs w:val="24"/>
        </w:rPr>
      </w:pPr>
      <w:r w:rsidRPr="001F6CEB">
        <w:rPr>
          <w:rFonts w:ascii="Arial" w:hAnsi="Arial" w:cs="Arial"/>
          <w:bCs/>
          <w:color w:val="000000" w:themeColor="text1"/>
          <w:sz w:val="24"/>
          <w:szCs w:val="24"/>
        </w:rPr>
        <w:t>PPA</w:t>
      </w:r>
      <w:r w:rsidR="00697B32" w:rsidRPr="001F6CEB">
        <w:rPr>
          <w:rFonts w:ascii="Arial" w:hAnsi="Arial" w:cs="Arial"/>
          <w:bCs/>
          <w:color w:val="000000" w:themeColor="text1"/>
          <w:sz w:val="24"/>
          <w:szCs w:val="24"/>
        </w:rPr>
        <w:t xml:space="preserve"> will create a mechanism to receive feedback from vendors and suppliers that allows for the reporting of accessibility concerns or issues encountered during the procurement process.</w:t>
      </w:r>
    </w:p>
    <w:p w14:paraId="189AF738" w14:textId="77777777" w:rsidR="00697B32" w:rsidRPr="001F6CEB" w:rsidRDefault="00697B32" w:rsidP="001F6CEB">
      <w:pPr>
        <w:spacing w:after="0" w:line="240" w:lineRule="auto"/>
        <w:contextualSpacing/>
        <w:rPr>
          <w:rFonts w:ascii="Arial" w:hAnsi="Arial" w:cs="Arial"/>
          <w:bCs/>
          <w:color w:val="000000" w:themeColor="text1"/>
          <w:sz w:val="24"/>
          <w:szCs w:val="24"/>
        </w:rPr>
      </w:pPr>
    </w:p>
    <w:p w14:paraId="01DE2BFC" w14:textId="77777777" w:rsidR="001F6CEB" w:rsidRDefault="001F6CEB" w:rsidP="001F6CEB">
      <w:pPr>
        <w:spacing w:after="0" w:line="240" w:lineRule="auto"/>
        <w:contextualSpacing/>
        <w:rPr>
          <w:rFonts w:ascii="Arial" w:hAnsi="Arial" w:cs="Arial"/>
          <w:b/>
          <w:bCs/>
          <w:color w:val="000000" w:themeColor="text1"/>
          <w:sz w:val="24"/>
          <w:szCs w:val="24"/>
        </w:rPr>
      </w:pPr>
    </w:p>
    <w:p w14:paraId="0ADDDCA2" w14:textId="77777777" w:rsidR="00021794" w:rsidRDefault="00021794" w:rsidP="001F6CEB">
      <w:pPr>
        <w:spacing w:after="0" w:line="240" w:lineRule="auto"/>
        <w:contextualSpacing/>
        <w:rPr>
          <w:rFonts w:ascii="Arial" w:hAnsi="Arial" w:cs="Arial"/>
          <w:b/>
          <w:bCs/>
          <w:color w:val="000000" w:themeColor="text1"/>
          <w:sz w:val="24"/>
          <w:szCs w:val="24"/>
        </w:rPr>
      </w:pPr>
    </w:p>
    <w:p w14:paraId="0CE54E3A" w14:textId="77777777" w:rsidR="001F6CEB" w:rsidRDefault="001F6CEB" w:rsidP="001F6CEB">
      <w:pPr>
        <w:spacing w:after="0" w:line="240" w:lineRule="auto"/>
        <w:contextualSpacing/>
        <w:rPr>
          <w:rFonts w:ascii="Arial" w:hAnsi="Arial" w:cs="Arial"/>
          <w:b/>
          <w:bCs/>
          <w:color w:val="000000" w:themeColor="text1"/>
          <w:sz w:val="24"/>
          <w:szCs w:val="24"/>
        </w:rPr>
      </w:pPr>
    </w:p>
    <w:p w14:paraId="0C0AEB2D" w14:textId="434A1A72"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 xml:space="preserve">2024 Indicator(s): </w:t>
      </w:r>
    </w:p>
    <w:p w14:paraId="19ECC9EF" w14:textId="54C47375"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By December 31, 2024, </w:t>
      </w:r>
      <w:r w:rsidR="00B829D3" w:rsidRPr="001F6CEB">
        <w:rPr>
          <w:rFonts w:ascii="Arial" w:hAnsi="Arial" w:cs="Arial"/>
          <w:color w:val="000000" w:themeColor="text1"/>
          <w:sz w:val="24"/>
          <w:szCs w:val="24"/>
        </w:rPr>
        <w:t>PPA</w:t>
      </w:r>
      <w:r w:rsidRPr="001F6CEB">
        <w:rPr>
          <w:rFonts w:ascii="Arial" w:hAnsi="Arial" w:cs="Arial"/>
          <w:color w:val="000000" w:themeColor="text1"/>
          <w:sz w:val="24"/>
          <w:szCs w:val="24"/>
        </w:rPr>
        <w:t xml:space="preserve"> will identify improvements to enhance the accessibility of bid documents.</w:t>
      </w:r>
      <w:r w:rsidRPr="001F6CEB">
        <w:rPr>
          <w:rFonts w:ascii="Arial" w:hAnsi="Arial" w:cs="Arial"/>
          <w:color w:val="000000" w:themeColor="text1"/>
          <w:sz w:val="24"/>
          <w:szCs w:val="24"/>
        </w:rPr>
        <w:cr/>
        <w:t xml:space="preserve"> </w:t>
      </w:r>
    </w:p>
    <w:p w14:paraId="2C0B8C39" w14:textId="77777777" w:rsidR="00697B32" w:rsidRPr="001F6CEB" w:rsidRDefault="00697B32" w:rsidP="001F6CEB">
      <w:pPr>
        <w:spacing w:after="0" w:line="240" w:lineRule="auto"/>
        <w:contextualSpacing/>
        <w:rPr>
          <w:rFonts w:ascii="Arial" w:hAnsi="Arial" w:cs="Arial"/>
          <w:b/>
          <w:bCs/>
          <w:color w:val="000000" w:themeColor="text1"/>
          <w:sz w:val="24"/>
          <w:szCs w:val="24"/>
        </w:rPr>
      </w:pPr>
      <w:r w:rsidRPr="001F6CEB">
        <w:rPr>
          <w:rFonts w:ascii="Arial" w:hAnsi="Arial" w:cs="Arial"/>
          <w:b/>
          <w:bCs/>
          <w:color w:val="000000" w:themeColor="text1"/>
          <w:sz w:val="24"/>
          <w:szCs w:val="24"/>
        </w:rPr>
        <w:t>Year-End Update:</w:t>
      </w:r>
    </w:p>
    <w:p w14:paraId="6E8DFAF8" w14:textId="2C7ACC18" w:rsidR="00084519" w:rsidRPr="001F6CEB" w:rsidRDefault="00C50CE3"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PPA w</w:t>
      </w:r>
      <w:r w:rsidR="00697B32" w:rsidRPr="001F6CEB">
        <w:rPr>
          <w:rFonts w:ascii="Arial" w:hAnsi="Arial" w:cs="Arial"/>
          <w:color w:val="000000" w:themeColor="text1"/>
          <w:sz w:val="24"/>
          <w:szCs w:val="24"/>
        </w:rPr>
        <w:t>orked with MERX and identified potential enhancements for implementation, including addition of descriptive links and reviewing bid documents to optimize for text-to-speech tools.</w:t>
      </w:r>
      <w:r w:rsidR="00DA6323" w:rsidRPr="001F6CEB">
        <w:rPr>
          <w:rFonts w:ascii="Arial" w:hAnsi="Arial" w:cs="Arial"/>
          <w:color w:val="000000" w:themeColor="text1"/>
          <w:sz w:val="24"/>
          <w:szCs w:val="24"/>
        </w:rPr>
        <w:t xml:space="preserve"> </w:t>
      </w:r>
      <w:r w:rsidR="00084519" w:rsidRPr="001F6CEB">
        <w:rPr>
          <w:rFonts w:ascii="Arial" w:hAnsi="Arial" w:cs="Arial"/>
          <w:color w:val="000000" w:themeColor="text1"/>
          <w:sz w:val="24"/>
          <w:szCs w:val="24"/>
        </w:rPr>
        <w:t>In 2025</w:t>
      </w:r>
      <w:r w:rsidR="00DF64A3" w:rsidRPr="001F6CEB">
        <w:rPr>
          <w:rFonts w:ascii="Arial" w:hAnsi="Arial" w:cs="Arial"/>
          <w:color w:val="000000" w:themeColor="text1"/>
          <w:sz w:val="24"/>
          <w:szCs w:val="24"/>
        </w:rPr>
        <w:t>,</w:t>
      </w:r>
      <w:r w:rsidR="00084519" w:rsidRPr="001F6CEB">
        <w:rPr>
          <w:rFonts w:ascii="Arial" w:hAnsi="Arial" w:cs="Arial"/>
          <w:color w:val="000000" w:themeColor="text1"/>
          <w:sz w:val="24"/>
          <w:szCs w:val="24"/>
        </w:rPr>
        <w:t xml:space="preserve"> PPA will implement identified improvements, where practicable, to enhance the accessibility of bid documents.</w:t>
      </w:r>
    </w:p>
    <w:p w14:paraId="0457ECD4" w14:textId="77777777" w:rsidR="00C24981" w:rsidRPr="001F6CEB" w:rsidRDefault="00C24981" w:rsidP="001F6CEB">
      <w:pPr>
        <w:keepNext/>
        <w:keepLines/>
        <w:spacing w:after="0" w:line="240" w:lineRule="auto"/>
        <w:contextualSpacing/>
        <w:outlineLvl w:val="0"/>
        <w:rPr>
          <w:rFonts w:ascii="Arial" w:eastAsiaTheme="majorEastAsia" w:hAnsi="Arial" w:cs="Arial"/>
          <w:b/>
          <w:bCs/>
          <w:color w:val="000000" w:themeColor="text1"/>
          <w:sz w:val="28"/>
          <w:szCs w:val="28"/>
        </w:rPr>
      </w:pPr>
    </w:p>
    <w:p w14:paraId="7CC24A02" w14:textId="7E685A2A" w:rsidR="00697B32" w:rsidRPr="001F6CEB" w:rsidRDefault="00697B32" w:rsidP="001F6CEB">
      <w:pPr>
        <w:keepNext/>
        <w:keepLines/>
        <w:spacing w:after="0" w:line="240" w:lineRule="auto"/>
        <w:contextualSpacing/>
        <w:outlineLvl w:val="0"/>
        <w:rPr>
          <w:rFonts w:ascii="Arial" w:eastAsiaTheme="majorEastAsia" w:hAnsi="Arial" w:cs="Arial"/>
          <w:b/>
          <w:bCs/>
          <w:color w:val="000000" w:themeColor="text1"/>
          <w:sz w:val="28"/>
          <w:szCs w:val="28"/>
        </w:rPr>
      </w:pPr>
      <w:r w:rsidRPr="001F6CEB">
        <w:rPr>
          <w:rFonts w:ascii="Arial" w:eastAsiaTheme="majorEastAsia" w:hAnsi="Arial" w:cs="Arial"/>
          <w:b/>
          <w:bCs/>
          <w:color w:val="000000" w:themeColor="text1"/>
          <w:sz w:val="28"/>
          <w:szCs w:val="28"/>
        </w:rPr>
        <w:t>Goal Nine: Departmental Identification of Accessibility Leads</w:t>
      </w:r>
    </w:p>
    <w:p w14:paraId="449E30F4" w14:textId="77777777" w:rsidR="00697B32" w:rsidRPr="001F6CEB" w:rsidRDefault="00697B32" w:rsidP="001F6CEB">
      <w:pPr>
        <w:spacing w:after="0" w:line="240" w:lineRule="auto"/>
        <w:contextualSpacing/>
        <w:rPr>
          <w:rFonts w:ascii="Arial" w:hAnsi="Arial" w:cs="Arial"/>
          <w:color w:val="000000" w:themeColor="text1"/>
        </w:rPr>
      </w:pPr>
    </w:p>
    <w:p w14:paraId="03C8CECB" w14:textId="77777777" w:rsidR="00697B32" w:rsidRPr="001F6CEB" w:rsidRDefault="00697B32" w:rsidP="001F6CEB">
      <w:pPr>
        <w:spacing w:after="0" w:line="240" w:lineRule="auto"/>
        <w:contextualSpacing/>
        <w:rPr>
          <w:rFonts w:ascii="Arial" w:hAnsi="Arial" w:cs="Arial"/>
          <w:bCs/>
          <w:color w:val="000000" w:themeColor="text1"/>
          <w:sz w:val="24"/>
          <w:szCs w:val="24"/>
        </w:rPr>
      </w:pPr>
      <w:r w:rsidRPr="001F6CEB">
        <w:rPr>
          <w:rFonts w:ascii="Arial" w:hAnsi="Arial" w:cs="Arial"/>
          <w:b/>
          <w:color w:val="000000" w:themeColor="text1"/>
          <w:sz w:val="24"/>
          <w:szCs w:val="24"/>
        </w:rPr>
        <w:t xml:space="preserve">Lead Department(s): </w:t>
      </w:r>
      <w:r w:rsidRPr="001F6CEB">
        <w:rPr>
          <w:rFonts w:ascii="Arial" w:hAnsi="Arial" w:cs="Arial"/>
          <w:bCs/>
          <w:color w:val="000000" w:themeColor="text1"/>
          <w:sz w:val="24"/>
          <w:szCs w:val="24"/>
        </w:rPr>
        <w:t>All Provincial Government Departments</w:t>
      </w:r>
    </w:p>
    <w:p w14:paraId="49B20688" w14:textId="77777777"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An accessibility lead will be identified by each Provincial Government department to assist with roll out and implementation of the Government of Newfoundland and Labrador’s Accessibility Plan. This will help to increase accountability and ensure work is progressing.</w:t>
      </w:r>
    </w:p>
    <w:p w14:paraId="4DB15F81" w14:textId="77777777" w:rsidR="00697B32" w:rsidRPr="001F6CEB" w:rsidRDefault="00697B32" w:rsidP="001F6CEB">
      <w:pPr>
        <w:spacing w:after="0" w:line="240" w:lineRule="auto"/>
        <w:contextualSpacing/>
        <w:rPr>
          <w:rFonts w:ascii="Arial" w:hAnsi="Arial" w:cs="Arial"/>
          <w:color w:val="000000" w:themeColor="text1"/>
          <w:sz w:val="24"/>
          <w:szCs w:val="24"/>
        </w:rPr>
      </w:pPr>
    </w:p>
    <w:p w14:paraId="28A9B85F" w14:textId="77777777"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 xml:space="preserve">2024 Indicator(s): </w:t>
      </w:r>
    </w:p>
    <w:p w14:paraId="1212EC8E" w14:textId="77777777"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By March 31, 2024, an accessibility lead will be assigned in each Provincial Government department.</w:t>
      </w:r>
    </w:p>
    <w:p w14:paraId="35C8B329" w14:textId="77777777" w:rsidR="00FB0898" w:rsidRPr="001F6CEB" w:rsidRDefault="00FB0898" w:rsidP="001F6CEB">
      <w:pPr>
        <w:spacing w:after="0" w:line="240" w:lineRule="auto"/>
        <w:ind w:left="360"/>
        <w:contextualSpacing/>
        <w:rPr>
          <w:rFonts w:ascii="Arial" w:hAnsi="Arial" w:cs="Arial"/>
          <w:color w:val="000000" w:themeColor="text1"/>
          <w:sz w:val="24"/>
          <w:szCs w:val="24"/>
        </w:rPr>
      </w:pPr>
    </w:p>
    <w:p w14:paraId="7B09C778" w14:textId="77777777" w:rsidR="00697B32"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By June 30, 2024, an accessibility oversight committee will be established to oversee Provincial Government’s progress in advancing accessibility goals.</w:t>
      </w:r>
    </w:p>
    <w:p w14:paraId="34C422E3" w14:textId="77777777" w:rsidR="00FB0898" w:rsidRPr="001F6CEB" w:rsidRDefault="00FB0898" w:rsidP="001F6CEB">
      <w:pPr>
        <w:spacing w:after="0" w:line="240" w:lineRule="auto"/>
        <w:contextualSpacing/>
        <w:rPr>
          <w:rFonts w:ascii="Arial" w:hAnsi="Arial" w:cs="Arial"/>
          <w:color w:val="000000" w:themeColor="text1"/>
          <w:sz w:val="24"/>
          <w:szCs w:val="24"/>
        </w:rPr>
      </w:pPr>
    </w:p>
    <w:p w14:paraId="482FAD72" w14:textId="77777777" w:rsidR="006D1120" w:rsidRPr="001F6CEB" w:rsidRDefault="00697B32" w:rsidP="001F6CEB">
      <w:pPr>
        <w:numPr>
          <w:ilvl w:val="0"/>
          <w:numId w:val="4"/>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By December 31, 2024, the accessibility oversight committee will evaluate successes and identify gaps in the Accessibility Plan. </w:t>
      </w:r>
      <w:r w:rsidRPr="001F6CEB">
        <w:rPr>
          <w:rFonts w:ascii="Arial" w:hAnsi="Arial" w:cs="Arial"/>
          <w:color w:val="000000" w:themeColor="text1"/>
          <w:sz w:val="24"/>
          <w:szCs w:val="24"/>
        </w:rPr>
        <w:cr/>
      </w:r>
    </w:p>
    <w:p w14:paraId="57C8AE91" w14:textId="0335F61F" w:rsidR="00697B32" w:rsidRPr="001F6CEB" w:rsidRDefault="00697B32" w:rsidP="001F6CEB">
      <w:pPr>
        <w:spacing w:after="0" w:line="240" w:lineRule="auto"/>
        <w:contextualSpacing/>
        <w:rPr>
          <w:rFonts w:ascii="Arial" w:hAnsi="Arial" w:cs="Arial"/>
          <w:color w:val="000000" w:themeColor="text1"/>
          <w:sz w:val="24"/>
          <w:szCs w:val="24"/>
        </w:rPr>
      </w:pPr>
      <w:r w:rsidRPr="001F6CEB">
        <w:rPr>
          <w:rFonts w:ascii="Arial" w:hAnsi="Arial" w:cs="Arial"/>
          <w:b/>
          <w:bCs/>
          <w:color w:val="000000" w:themeColor="text1"/>
          <w:sz w:val="24"/>
          <w:szCs w:val="24"/>
        </w:rPr>
        <w:t>Year-End Update:</w:t>
      </w:r>
    </w:p>
    <w:p w14:paraId="48DDCB30" w14:textId="7AE00D27" w:rsidR="00697B32" w:rsidRPr="001F6CEB" w:rsidRDefault="00783C9E" w:rsidP="001F6CEB">
      <w:pPr>
        <w:numPr>
          <w:ilvl w:val="0"/>
          <w:numId w:val="7"/>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An </w:t>
      </w:r>
      <w:r w:rsidR="00697B32" w:rsidRPr="001F6CEB">
        <w:rPr>
          <w:rFonts w:ascii="Arial" w:hAnsi="Arial" w:cs="Arial"/>
          <w:color w:val="000000" w:themeColor="text1"/>
          <w:sz w:val="24"/>
          <w:szCs w:val="24"/>
        </w:rPr>
        <w:t>Accessibility Oversight Committee</w:t>
      </w:r>
      <w:r w:rsidRPr="001F6CEB">
        <w:rPr>
          <w:rFonts w:ascii="Arial" w:hAnsi="Arial" w:cs="Arial"/>
          <w:color w:val="000000" w:themeColor="text1"/>
          <w:sz w:val="24"/>
          <w:szCs w:val="24"/>
        </w:rPr>
        <w:t xml:space="preserve"> with representation from each department (accessibility leads)</w:t>
      </w:r>
      <w:r w:rsidR="00697B32" w:rsidRPr="001F6CEB">
        <w:rPr>
          <w:rFonts w:ascii="Arial" w:hAnsi="Arial" w:cs="Arial"/>
          <w:color w:val="000000" w:themeColor="text1"/>
          <w:sz w:val="24"/>
          <w:szCs w:val="24"/>
        </w:rPr>
        <w:t xml:space="preserve"> has been established</w:t>
      </w:r>
      <w:r w:rsidRPr="001F6CEB">
        <w:rPr>
          <w:rFonts w:ascii="Arial" w:hAnsi="Arial" w:cs="Arial"/>
          <w:color w:val="000000" w:themeColor="text1"/>
          <w:sz w:val="24"/>
          <w:szCs w:val="24"/>
        </w:rPr>
        <w:t xml:space="preserve"> to oversee the Provincial Government’s progress in advancing accessibility goals.</w:t>
      </w:r>
    </w:p>
    <w:p w14:paraId="1054125C" w14:textId="77777777" w:rsidR="00FB0898" w:rsidRPr="001F6CEB" w:rsidRDefault="00FB0898" w:rsidP="001F6CEB">
      <w:pPr>
        <w:spacing w:after="0" w:line="240" w:lineRule="auto"/>
        <w:ind w:left="360"/>
        <w:contextualSpacing/>
        <w:rPr>
          <w:rFonts w:ascii="Arial" w:hAnsi="Arial" w:cs="Arial"/>
          <w:color w:val="000000" w:themeColor="text1"/>
          <w:sz w:val="24"/>
          <w:szCs w:val="24"/>
        </w:rPr>
      </w:pPr>
    </w:p>
    <w:p w14:paraId="7FC8DA75" w14:textId="79CAF7B8" w:rsidR="00697B32" w:rsidRPr="001F6CEB" w:rsidRDefault="00783C9E" w:rsidP="001F6CEB">
      <w:pPr>
        <w:numPr>
          <w:ilvl w:val="0"/>
          <w:numId w:val="7"/>
        </w:numPr>
        <w:spacing w:after="0" w:line="240" w:lineRule="auto"/>
        <w:contextualSpacing/>
        <w:rPr>
          <w:rFonts w:ascii="Arial" w:hAnsi="Arial" w:cs="Arial"/>
          <w:color w:val="000000" w:themeColor="text1"/>
          <w:sz w:val="24"/>
          <w:szCs w:val="24"/>
        </w:rPr>
      </w:pPr>
      <w:r w:rsidRPr="001F6CEB">
        <w:rPr>
          <w:rFonts w:ascii="Arial" w:hAnsi="Arial" w:cs="Arial"/>
          <w:color w:val="000000" w:themeColor="text1"/>
          <w:sz w:val="24"/>
          <w:szCs w:val="24"/>
        </w:rPr>
        <w:t xml:space="preserve">During 2024, the Accessibility Oversight Committee collaborated to advance and evaluate progress on the goals outlined in the </w:t>
      </w:r>
      <w:r w:rsidR="00B95A1B" w:rsidRPr="001F6CEB">
        <w:rPr>
          <w:rFonts w:ascii="Arial" w:hAnsi="Arial" w:cs="Arial"/>
          <w:color w:val="000000" w:themeColor="text1"/>
          <w:sz w:val="24"/>
          <w:szCs w:val="24"/>
        </w:rPr>
        <w:t>Accessibility Plan 2024-26.</w:t>
      </w:r>
    </w:p>
    <w:p w14:paraId="5B928B7A" w14:textId="421D10E3" w:rsidR="0057570D" w:rsidRPr="00697B32" w:rsidRDefault="0057570D" w:rsidP="001F6CEB">
      <w:pPr>
        <w:spacing w:after="0" w:line="240" w:lineRule="auto"/>
        <w:contextualSpacing/>
      </w:pPr>
    </w:p>
    <w:sectPr w:rsidR="0057570D" w:rsidRPr="00697B32" w:rsidSect="00FB17D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D8CD" w14:textId="77777777" w:rsidR="00FA7EC1" w:rsidRDefault="00FA7EC1" w:rsidP="00FB17D9">
      <w:pPr>
        <w:spacing w:after="0" w:line="240" w:lineRule="auto"/>
      </w:pPr>
      <w:r>
        <w:separator/>
      </w:r>
    </w:p>
  </w:endnote>
  <w:endnote w:type="continuationSeparator" w:id="0">
    <w:p w14:paraId="374103C3" w14:textId="77777777" w:rsidR="00FA7EC1" w:rsidRDefault="00FA7EC1" w:rsidP="00FB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9077" w14:textId="77777777" w:rsidR="00FA7EC1" w:rsidRDefault="00FA7EC1" w:rsidP="00FB17D9">
      <w:pPr>
        <w:spacing w:after="0" w:line="240" w:lineRule="auto"/>
      </w:pPr>
      <w:r>
        <w:separator/>
      </w:r>
    </w:p>
  </w:footnote>
  <w:footnote w:type="continuationSeparator" w:id="0">
    <w:p w14:paraId="790CC4B2" w14:textId="77777777" w:rsidR="00FA7EC1" w:rsidRDefault="00FA7EC1" w:rsidP="00FB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12983"/>
      <w:docPartObj>
        <w:docPartGallery w:val="Page Numbers (Top of Page)"/>
        <w:docPartUnique/>
      </w:docPartObj>
    </w:sdtPr>
    <w:sdtEndPr>
      <w:rPr>
        <w:noProof/>
      </w:rPr>
    </w:sdtEndPr>
    <w:sdtContent>
      <w:p w14:paraId="08F2FE20" w14:textId="664AB1A6" w:rsidR="00FB17D9" w:rsidRDefault="00FB17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7109A7" w14:textId="77777777" w:rsidR="00FB17D9" w:rsidRDefault="00FB1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DBB"/>
    <w:multiLevelType w:val="hybridMultilevel"/>
    <w:tmpl w:val="C6E6E9C6"/>
    <w:lvl w:ilvl="0" w:tplc="EBD043C8">
      <w:start w:val="2024"/>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924C2"/>
    <w:multiLevelType w:val="hybridMultilevel"/>
    <w:tmpl w:val="2D36C3E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D0B3F7C"/>
    <w:multiLevelType w:val="hybridMultilevel"/>
    <w:tmpl w:val="6F28BDE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6A92C5C"/>
    <w:multiLevelType w:val="hybridMultilevel"/>
    <w:tmpl w:val="EA58B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623C83"/>
    <w:multiLevelType w:val="hybridMultilevel"/>
    <w:tmpl w:val="1BFA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B4E81"/>
    <w:multiLevelType w:val="hybridMultilevel"/>
    <w:tmpl w:val="E8A2480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46D459C"/>
    <w:multiLevelType w:val="hybridMultilevel"/>
    <w:tmpl w:val="581ED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8C3DD6"/>
    <w:multiLevelType w:val="hybridMultilevel"/>
    <w:tmpl w:val="B0460D3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7C27CD"/>
    <w:multiLevelType w:val="hybridMultilevel"/>
    <w:tmpl w:val="2390A7C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DC77F0A"/>
    <w:multiLevelType w:val="hybridMultilevel"/>
    <w:tmpl w:val="951AB0D4"/>
    <w:lvl w:ilvl="0" w:tplc="A47217B4">
      <w:start w:val="2024"/>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32FE8"/>
    <w:multiLevelType w:val="hybridMultilevel"/>
    <w:tmpl w:val="B7A830E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78224C4"/>
    <w:multiLevelType w:val="hybridMultilevel"/>
    <w:tmpl w:val="57C6D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294628"/>
    <w:multiLevelType w:val="hybridMultilevel"/>
    <w:tmpl w:val="65F4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D5F0B"/>
    <w:multiLevelType w:val="hybridMultilevel"/>
    <w:tmpl w:val="7A08E91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60C7634"/>
    <w:multiLevelType w:val="hybridMultilevel"/>
    <w:tmpl w:val="827A2694"/>
    <w:lvl w:ilvl="0" w:tplc="04090001">
      <w:start w:val="1"/>
      <w:numFmt w:val="bullet"/>
      <w:lvlText w:val=""/>
      <w:lvlJc w:val="left"/>
      <w:pPr>
        <w:ind w:left="360" w:hanging="360"/>
      </w:pPr>
      <w:rPr>
        <w:rFonts w:ascii="Symbol" w:hAnsi="Symbol" w:hint="default"/>
      </w:rPr>
    </w:lvl>
    <w:lvl w:ilvl="1" w:tplc="E93AE65A">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6E5562"/>
    <w:multiLevelType w:val="hybridMultilevel"/>
    <w:tmpl w:val="81EEE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0475956">
    <w:abstractNumId w:val="15"/>
  </w:num>
  <w:num w:numId="2" w16cid:durableId="1395742578">
    <w:abstractNumId w:val="0"/>
  </w:num>
  <w:num w:numId="3" w16cid:durableId="903418017">
    <w:abstractNumId w:val="3"/>
  </w:num>
  <w:num w:numId="4" w16cid:durableId="1204247067">
    <w:abstractNumId w:val="14"/>
  </w:num>
  <w:num w:numId="5" w16cid:durableId="552111">
    <w:abstractNumId w:val="9"/>
  </w:num>
  <w:num w:numId="6" w16cid:durableId="1037782630">
    <w:abstractNumId w:val="11"/>
  </w:num>
  <w:num w:numId="7" w16cid:durableId="584803716">
    <w:abstractNumId w:val="6"/>
  </w:num>
  <w:num w:numId="8" w16cid:durableId="1917325031">
    <w:abstractNumId w:val="12"/>
  </w:num>
  <w:num w:numId="9" w16cid:durableId="184750278">
    <w:abstractNumId w:val="10"/>
  </w:num>
  <w:num w:numId="10" w16cid:durableId="2037776936">
    <w:abstractNumId w:val="5"/>
  </w:num>
  <w:num w:numId="11" w16cid:durableId="71583112">
    <w:abstractNumId w:val="13"/>
  </w:num>
  <w:num w:numId="12" w16cid:durableId="1776902472">
    <w:abstractNumId w:val="7"/>
  </w:num>
  <w:num w:numId="13" w16cid:durableId="1506633097">
    <w:abstractNumId w:val="1"/>
  </w:num>
  <w:num w:numId="14" w16cid:durableId="379551625">
    <w:abstractNumId w:val="8"/>
  </w:num>
  <w:num w:numId="15" w16cid:durableId="978219493">
    <w:abstractNumId w:val="2"/>
  </w:num>
  <w:num w:numId="16" w16cid:durableId="2144810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17"/>
    <w:rsid w:val="00003EDC"/>
    <w:rsid w:val="00021794"/>
    <w:rsid w:val="00026642"/>
    <w:rsid w:val="00030ABE"/>
    <w:rsid w:val="00051247"/>
    <w:rsid w:val="00051DA3"/>
    <w:rsid w:val="00055833"/>
    <w:rsid w:val="00070858"/>
    <w:rsid w:val="00084519"/>
    <w:rsid w:val="0008674B"/>
    <w:rsid w:val="00092E58"/>
    <w:rsid w:val="000A4393"/>
    <w:rsid w:val="000E0D36"/>
    <w:rsid w:val="000F2720"/>
    <w:rsid w:val="001021FA"/>
    <w:rsid w:val="001238D4"/>
    <w:rsid w:val="00163105"/>
    <w:rsid w:val="001848F6"/>
    <w:rsid w:val="00186268"/>
    <w:rsid w:val="00193AFC"/>
    <w:rsid w:val="001B38D2"/>
    <w:rsid w:val="001B522D"/>
    <w:rsid w:val="001C698F"/>
    <w:rsid w:val="001E6EAF"/>
    <w:rsid w:val="001F6CEB"/>
    <w:rsid w:val="002378EE"/>
    <w:rsid w:val="00247168"/>
    <w:rsid w:val="002532BF"/>
    <w:rsid w:val="0025709E"/>
    <w:rsid w:val="00276159"/>
    <w:rsid w:val="002B651C"/>
    <w:rsid w:val="002F1B1D"/>
    <w:rsid w:val="00310C1A"/>
    <w:rsid w:val="00341A4E"/>
    <w:rsid w:val="00353814"/>
    <w:rsid w:val="0039163F"/>
    <w:rsid w:val="003B7B5D"/>
    <w:rsid w:val="003D133C"/>
    <w:rsid w:val="003E2CCB"/>
    <w:rsid w:val="004018CB"/>
    <w:rsid w:val="00414367"/>
    <w:rsid w:val="00425579"/>
    <w:rsid w:val="00430BCF"/>
    <w:rsid w:val="00431669"/>
    <w:rsid w:val="004327E8"/>
    <w:rsid w:val="00441DC2"/>
    <w:rsid w:val="004460A0"/>
    <w:rsid w:val="00491EBC"/>
    <w:rsid w:val="004B430C"/>
    <w:rsid w:val="004C53CF"/>
    <w:rsid w:val="004D7026"/>
    <w:rsid w:val="004E16A3"/>
    <w:rsid w:val="004F1411"/>
    <w:rsid w:val="00532556"/>
    <w:rsid w:val="00541096"/>
    <w:rsid w:val="00555862"/>
    <w:rsid w:val="0057315E"/>
    <w:rsid w:val="0057570D"/>
    <w:rsid w:val="00591834"/>
    <w:rsid w:val="005C5378"/>
    <w:rsid w:val="005D657C"/>
    <w:rsid w:val="005E64AE"/>
    <w:rsid w:val="005F0EEF"/>
    <w:rsid w:val="00610B18"/>
    <w:rsid w:val="00665364"/>
    <w:rsid w:val="00667A3E"/>
    <w:rsid w:val="00693AF2"/>
    <w:rsid w:val="00694B2C"/>
    <w:rsid w:val="00697B32"/>
    <w:rsid w:val="006A087D"/>
    <w:rsid w:val="006B4436"/>
    <w:rsid w:val="006D1120"/>
    <w:rsid w:val="006E43F2"/>
    <w:rsid w:val="006F7625"/>
    <w:rsid w:val="00707595"/>
    <w:rsid w:val="0071117E"/>
    <w:rsid w:val="0073208D"/>
    <w:rsid w:val="00783C9E"/>
    <w:rsid w:val="007C34A8"/>
    <w:rsid w:val="007C6019"/>
    <w:rsid w:val="007C7485"/>
    <w:rsid w:val="007D4C5D"/>
    <w:rsid w:val="00806E5C"/>
    <w:rsid w:val="00821CEB"/>
    <w:rsid w:val="0087334C"/>
    <w:rsid w:val="00880BDD"/>
    <w:rsid w:val="00894428"/>
    <w:rsid w:val="008A2D6F"/>
    <w:rsid w:val="008F6F7E"/>
    <w:rsid w:val="00922FF8"/>
    <w:rsid w:val="00933017"/>
    <w:rsid w:val="00961F73"/>
    <w:rsid w:val="00984A13"/>
    <w:rsid w:val="009A7579"/>
    <w:rsid w:val="009B47E8"/>
    <w:rsid w:val="009C23CE"/>
    <w:rsid w:val="009D222D"/>
    <w:rsid w:val="009E2135"/>
    <w:rsid w:val="00A12262"/>
    <w:rsid w:val="00A20B81"/>
    <w:rsid w:val="00A333C7"/>
    <w:rsid w:val="00A63B0B"/>
    <w:rsid w:val="00A67311"/>
    <w:rsid w:val="00A70BD9"/>
    <w:rsid w:val="00A73B2A"/>
    <w:rsid w:val="00A92300"/>
    <w:rsid w:val="00AB5748"/>
    <w:rsid w:val="00AC6563"/>
    <w:rsid w:val="00AD1F33"/>
    <w:rsid w:val="00AD3950"/>
    <w:rsid w:val="00AD693A"/>
    <w:rsid w:val="00B0077E"/>
    <w:rsid w:val="00B00A8F"/>
    <w:rsid w:val="00B32447"/>
    <w:rsid w:val="00B37ADF"/>
    <w:rsid w:val="00B70DCA"/>
    <w:rsid w:val="00B829D3"/>
    <w:rsid w:val="00B83711"/>
    <w:rsid w:val="00B90F79"/>
    <w:rsid w:val="00B9135B"/>
    <w:rsid w:val="00B95A1B"/>
    <w:rsid w:val="00BC4F8E"/>
    <w:rsid w:val="00BE22D5"/>
    <w:rsid w:val="00C00749"/>
    <w:rsid w:val="00C1537C"/>
    <w:rsid w:val="00C20022"/>
    <w:rsid w:val="00C24981"/>
    <w:rsid w:val="00C34B45"/>
    <w:rsid w:val="00C45D75"/>
    <w:rsid w:val="00C50CE3"/>
    <w:rsid w:val="00C8174C"/>
    <w:rsid w:val="00C9037E"/>
    <w:rsid w:val="00C92A3E"/>
    <w:rsid w:val="00CA158D"/>
    <w:rsid w:val="00CA4A2C"/>
    <w:rsid w:val="00CB3ED6"/>
    <w:rsid w:val="00CC5DC1"/>
    <w:rsid w:val="00CD664B"/>
    <w:rsid w:val="00CF2D8D"/>
    <w:rsid w:val="00D22BC6"/>
    <w:rsid w:val="00D6084F"/>
    <w:rsid w:val="00D81425"/>
    <w:rsid w:val="00D9452A"/>
    <w:rsid w:val="00DA6323"/>
    <w:rsid w:val="00DF141A"/>
    <w:rsid w:val="00DF2C29"/>
    <w:rsid w:val="00DF64A3"/>
    <w:rsid w:val="00E44BF7"/>
    <w:rsid w:val="00E76740"/>
    <w:rsid w:val="00ED204E"/>
    <w:rsid w:val="00EE6FBC"/>
    <w:rsid w:val="00F305E3"/>
    <w:rsid w:val="00FA57D0"/>
    <w:rsid w:val="00FA7EC1"/>
    <w:rsid w:val="00FB0898"/>
    <w:rsid w:val="00FB17D9"/>
    <w:rsid w:val="00FE0A27"/>
    <w:rsid w:val="00FE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B694"/>
  <w15:chartTrackingRefBased/>
  <w15:docId w15:val="{6D256BCB-8F81-4FEE-B5DD-FC41AD81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0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01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330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01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33017"/>
    <w:pPr>
      <w:ind w:left="720"/>
      <w:contextualSpacing/>
    </w:pPr>
  </w:style>
  <w:style w:type="character" w:styleId="CommentReference">
    <w:name w:val="annotation reference"/>
    <w:basedOn w:val="DefaultParagraphFont"/>
    <w:uiPriority w:val="99"/>
    <w:semiHidden/>
    <w:unhideWhenUsed/>
    <w:rsid w:val="00310C1A"/>
    <w:rPr>
      <w:sz w:val="16"/>
      <w:szCs w:val="16"/>
    </w:rPr>
  </w:style>
  <w:style w:type="paragraph" w:styleId="CommentText">
    <w:name w:val="annotation text"/>
    <w:basedOn w:val="Normal"/>
    <w:link w:val="CommentTextChar"/>
    <w:uiPriority w:val="99"/>
    <w:unhideWhenUsed/>
    <w:rsid w:val="00310C1A"/>
    <w:pPr>
      <w:spacing w:line="240" w:lineRule="auto"/>
    </w:pPr>
    <w:rPr>
      <w:sz w:val="20"/>
      <w:szCs w:val="20"/>
    </w:rPr>
  </w:style>
  <w:style w:type="character" w:customStyle="1" w:styleId="CommentTextChar">
    <w:name w:val="Comment Text Char"/>
    <w:basedOn w:val="DefaultParagraphFont"/>
    <w:link w:val="CommentText"/>
    <w:uiPriority w:val="99"/>
    <w:rsid w:val="00310C1A"/>
    <w:rPr>
      <w:sz w:val="20"/>
      <w:szCs w:val="20"/>
    </w:rPr>
  </w:style>
  <w:style w:type="paragraph" w:styleId="CommentSubject">
    <w:name w:val="annotation subject"/>
    <w:basedOn w:val="CommentText"/>
    <w:next w:val="CommentText"/>
    <w:link w:val="CommentSubjectChar"/>
    <w:uiPriority w:val="99"/>
    <w:semiHidden/>
    <w:unhideWhenUsed/>
    <w:rsid w:val="00310C1A"/>
    <w:rPr>
      <w:b/>
      <w:bCs/>
    </w:rPr>
  </w:style>
  <w:style w:type="character" w:customStyle="1" w:styleId="CommentSubjectChar">
    <w:name w:val="Comment Subject Char"/>
    <w:basedOn w:val="CommentTextChar"/>
    <w:link w:val="CommentSubject"/>
    <w:uiPriority w:val="99"/>
    <w:semiHidden/>
    <w:rsid w:val="00310C1A"/>
    <w:rPr>
      <w:b/>
      <w:bCs/>
      <w:sz w:val="20"/>
      <w:szCs w:val="20"/>
    </w:rPr>
  </w:style>
  <w:style w:type="paragraph" w:styleId="Revision">
    <w:name w:val="Revision"/>
    <w:hidden/>
    <w:uiPriority w:val="99"/>
    <w:semiHidden/>
    <w:rsid w:val="00B32447"/>
    <w:pPr>
      <w:spacing w:after="0" w:line="240" w:lineRule="auto"/>
    </w:pPr>
  </w:style>
  <w:style w:type="table" w:styleId="TableGrid">
    <w:name w:val="Table Grid"/>
    <w:basedOn w:val="TableNormal"/>
    <w:uiPriority w:val="59"/>
    <w:rsid w:val="004B430C"/>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D9"/>
  </w:style>
  <w:style w:type="paragraph" w:styleId="Footer">
    <w:name w:val="footer"/>
    <w:basedOn w:val="Normal"/>
    <w:link w:val="FooterChar"/>
    <w:uiPriority w:val="99"/>
    <w:unhideWhenUsed/>
    <w:rsid w:val="00FB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6641">
      <w:bodyDiv w:val="1"/>
      <w:marLeft w:val="0"/>
      <w:marRight w:val="0"/>
      <w:marTop w:val="0"/>
      <w:marBottom w:val="0"/>
      <w:divBdr>
        <w:top w:val="none" w:sz="0" w:space="0" w:color="auto"/>
        <w:left w:val="none" w:sz="0" w:space="0" w:color="auto"/>
        <w:bottom w:val="none" w:sz="0" w:space="0" w:color="auto"/>
        <w:right w:val="none" w:sz="0" w:space="0" w:color="auto"/>
      </w:divBdr>
      <w:divsChild>
        <w:div w:id="582254336">
          <w:marLeft w:val="0"/>
          <w:marRight w:val="0"/>
          <w:marTop w:val="0"/>
          <w:marBottom w:val="0"/>
          <w:divBdr>
            <w:top w:val="none" w:sz="0" w:space="0" w:color="auto"/>
            <w:left w:val="none" w:sz="0" w:space="0" w:color="auto"/>
            <w:bottom w:val="none" w:sz="0" w:space="0" w:color="auto"/>
            <w:right w:val="none" w:sz="0" w:space="0" w:color="auto"/>
          </w:divBdr>
        </w:div>
        <w:div w:id="1310550353">
          <w:marLeft w:val="0"/>
          <w:marRight w:val="0"/>
          <w:marTop w:val="0"/>
          <w:marBottom w:val="0"/>
          <w:divBdr>
            <w:top w:val="none" w:sz="0" w:space="0" w:color="auto"/>
            <w:left w:val="none" w:sz="0" w:space="0" w:color="auto"/>
            <w:bottom w:val="none" w:sz="0" w:space="0" w:color="auto"/>
            <w:right w:val="none" w:sz="0" w:space="0" w:color="auto"/>
          </w:divBdr>
        </w:div>
        <w:div w:id="1921676145">
          <w:marLeft w:val="0"/>
          <w:marRight w:val="0"/>
          <w:marTop w:val="0"/>
          <w:marBottom w:val="0"/>
          <w:divBdr>
            <w:top w:val="none" w:sz="0" w:space="0" w:color="auto"/>
            <w:left w:val="none" w:sz="0" w:space="0" w:color="auto"/>
            <w:bottom w:val="none" w:sz="0" w:space="0" w:color="auto"/>
            <w:right w:val="none" w:sz="0" w:space="0" w:color="auto"/>
          </w:divBdr>
        </w:div>
        <w:div w:id="1302032585">
          <w:marLeft w:val="0"/>
          <w:marRight w:val="0"/>
          <w:marTop w:val="0"/>
          <w:marBottom w:val="0"/>
          <w:divBdr>
            <w:top w:val="none" w:sz="0" w:space="0" w:color="auto"/>
            <w:left w:val="none" w:sz="0" w:space="0" w:color="auto"/>
            <w:bottom w:val="none" w:sz="0" w:space="0" w:color="auto"/>
            <w:right w:val="none" w:sz="0" w:space="0" w:color="auto"/>
          </w:divBdr>
        </w:div>
        <w:div w:id="1831092368">
          <w:marLeft w:val="0"/>
          <w:marRight w:val="0"/>
          <w:marTop w:val="0"/>
          <w:marBottom w:val="0"/>
          <w:divBdr>
            <w:top w:val="none" w:sz="0" w:space="0" w:color="auto"/>
            <w:left w:val="none" w:sz="0" w:space="0" w:color="auto"/>
            <w:bottom w:val="none" w:sz="0" w:space="0" w:color="auto"/>
            <w:right w:val="none" w:sz="0" w:space="0" w:color="auto"/>
          </w:divBdr>
        </w:div>
        <w:div w:id="1598976359">
          <w:marLeft w:val="0"/>
          <w:marRight w:val="0"/>
          <w:marTop w:val="0"/>
          <w:marBottom w:val="0"/>
          <w:divBdr>
            <w:top w:val="none" w:sz="0" w:space="0" w:color="auto"/>
            <w:left w:val="none" w:sz="0" w:space="0" w:color="auto"/>
            <w:bottom w:val="none" w:sz="0" w:space="0" w:color="auto"/>
            <w:right w:val="none" w:sz="0" w:space="0" w:color="auto"/>
          </w:divBdr>
        </w:div>
        <w:div w:id="782571855">
          <w:marLeft w:val="0"/>
          <w:marRight w:val="0"/>
          <w:marTop w:val="0"/>
          <w:marBottom w:val="0"/>
          <w:divBdr>
            <w:top w:val="none" w:sz="0" w:space="0" w:color="auto"/>
            <w:left w:val="none" w:sz="0" w:space="0" w:color="auto"/>
            <w:bottom w:val="none" w:sz="0" w:space="0" w:color="auto"/>
            <w:right w:val="none" w:sz="0" w:space="0" w:color="auto"/>
          </w:divBdr>
        </w:div>
        <w:div w:id="1867401805">
          <w:marLeft w:val="0"/>
          <w:marRight w:val="0"/>
          <w:marTop w:val="0"/>
          <w:marBottom w:val="0"/>
          <w:divBdr>
            <w:top w:val="none" w:sz="0" w:space="0" w:color="auto"/>
            <w:left w:val="none" w:sz="0" w:space="0" w:color="auto"/>
            <w:bottom w:val="none" w:sz="0" w:space="0" w:color="auto"/>
            <w:right w:val="none" w:sz="0" w:space="0" w:color="auto"/>
          </w:divBdr>
        </w:div>
      </w:divsChild>
    </w:div>
    <w:div w:id="792671691">
      <w:bodyDiv w:val="1"/>
      <w:marLeft w:val="0"/>
      <w:marRight w:val="0"/>
      <w:marTop w:val="0"/>
      <w:marBottom w:val="0"/>
      <w:divBdr>
        <w:top w:val="none" w:sz="0" w:space="0" w:color="auto"/>
        <w:left w:val="none" w:sz="0" w:space="0" w:color="auto"/>
        <w:bottom w:val="none" w:sz="0" w:space="0" w:color="auto"/>
        <w:right w:val="none" w:sz="0" w:space="0" w:color="auto"/>
      </w:divBdr>
    </w:div>
    <w:div w:id="919947418">
      <w:bodyDiv w:val="1"/>
      <w:marLeft w:val="0"/>
      <w:marRight w:val="0"/>
      <w:marTop w:val="0"/>
      <w:marBottom w:val="0"/>
      <w:divBdr>
        <w:top w:val="none" w:sz="0" w:space="0" w:color="auto"/>
        <w:left w:val="none" w:sz="0" w:space="0" w:color="auto"/>
        <w:bottom w:val="none" w:sz="0" w:space="0" w:color="auto"/>
        <w:right w:val="none" w:sz="0" w:space="0" w:color="auto"/>
      </w:divBdr>
      <w:divsChild>
        <w:div w:id="243074621">
          <w:marLeft w:val="0"/>
          <w:marRight w:val="0"/>
          <w:marTop w:val="0"/>
          <w:marBottom w:val="0"/>
          <w:divBdr>
            <w:top w:val="none" w:sz="0" w:space="0" w:color="auto"/>
            <w:left w:val="none" w:sz="0" w:space="0" w:color="auto"/>
            <w:bottom w:val="none" w:sz="0" w:space="0" w:color="auto"/>
            <w:right w:val="none" w:sz="0" w:space="0" w:color="auto"/>
          </w:divBdr>
        </w:div>
        <w:div w:id="1259680191">
          <w:marLeft w:val="0"/>
          <w:marRight w:val="0"/>
          <w:marTop w:val="0"/>
          <w:marBottom w:val="0"/>
          <w:divBdr>
            <w:top w:val="none" w:sz="0" w:space="0" w:color="auto"/>
            <w:left w:val="none" w:sz="0" w:space="0" w:color="auto"/>
            <w:bottom w:val="none" w:sz="0" w:space="0" w:color="auto"/>
            <w:right w:val="none" w:sz="0" w:space="0" w:color="auto"/>
          </w:divBdr>
        </w:div>
        <w:div w:id="128936441">
          <w:marLeft w:val="0"/>
          <w:marRight w:val="0"/>
          <w:marTop w:val="0"/>
          <w:marBottom w:val="0"/>
          <w:divBdr>
            <w:top w:val="none" w:sz="0" w:space="0" w:color="auto"/>
            <w:left w:val="none" w:sz="0" w:space="0" w:color="auto"/>
            <w:bottom w:val="none" w:sz="0" w:space="0" w:color="auto"/>
            <w:right w:val="none" w:sz="0" w:space="0" w:color="auto"/>
          </w:divBdr>
        </w:div>
        <w:div w:id="781876200">
          <w:marLeft w:val="0"/>
          <w:marRight w:val="0"/>
          <w:marTop w:val="0"/>
          <w:marBottom w:val="0"/>
          <w:divBdr>
            <w:top w:val="none" w:sz="0" w:space="0" w:color="auto"/>
            <w:left w:val="none" w:sz="0" w:space="0" w:color="auto"/>
            <w:bottom w:val="none" w:sz="0" w:space="0" w:color="auto"/>
            <w:right w:val="none" w:sz="0" w:space="0" w:color="auto"/>
          </w:divBdr>
        </w:div>
        <w:div w:id="651758712">
          <w:marLeft w:val="0"/>
          <w:marRight w:val="0"/>
          <w:marTop w:val="0"/>
          <w:marBottom w:val="0"/>
          <w:divBdr>
            <w:top w:val="none" w:sz="0" w:space="0" w:color="auto"/>
            <w:left w:val="none" w:sz="0" w:space="0" w:color="auto"/>
            <w:bottom w:val="none" w:sz="0" w:space="0" w:color="auto"/>
            <w:right w:val="none" w:sz="0" w:space="0" w:color="auto"/>
          </w:divBdr>
        </w:div>
        <w:div w:id="1772240763">
          <w:marLeft w:val="0"/>
          <w:marRight w:val="0"/>
          <w:marTop w:val="0"/>
          <w:marBottom w:val="0"/>
          <w:divBdr>
            <w:top w:val="none" w:sz="0" w:space="0" w:color="auto"/>
            <w:left w:val="none" w:sz="0" w:space="0" w:color="auto"/>
            <w:bottom w:val="none" w:sz="0" w:space="0" w:color="auto"/>
            <w:right w:val="none" w:sz="0" w:space="0" w:color="auto"/>
          </w:divBdr>
        </w:div>
        <w:div w:id="1543395586">
          <w:marLeft w:val="0"/>
          <w:marRight w:val="0"/>
          <w:marTop w:val="0"/>
          <w:marBottom w:val="0"/>
          <w:divBdr>
            <w:top w:val="none" w:sz="0" w:space="0" w:color="auto"/>
            <w:left w:val="none" w:sz="0" w:space="0" w:color="auto"/>
            <w:bottom w:val="none" w:sz="0" w:space="0" w:color="auto"/>
            <w:right w:val="none" w:sz="0" w:space="0" w:color="auto"/>
          </w:divBdr>
        </w:div>
        <w:div w:id="1163353429">
          <w:marLeft w:val="0"/>
          <w:marRight w:val="0"/>
          <w:marTop w:val="0"/>
          <w:marBottom w:val="0"/>
          <w:divBdr>
            <w:top w:val="none" w:sz="0" w:space="0" w:color="auto"/>
            <w:left w:val="none" w:sz="0" w:space="0" w:color="auto"/>
            <w:bottom w:val="none" w:sz="0" w:space="0" w:color="auto"/>
            <w:right w:val="none" w:sz="0" w:space="0" w:color="auto"/>
          </w:divBdr>
        </w:div>
      </w:divsChild>
    </w:div>
    <w:div w:id="979042832">
      <w:bodyDiv w:val="1"/>
      <w:marLeft w:val="0"/>
      <w:marRight w:val="0"/>
      <w:marTop w:val="0"/>
      <w:marBottom w:val="0"/>
      <w:divBdr>
        <w:top w:val="none" w:sz="0" w:space="0" w:color="auto"/>
        <w:left w:val="none" w:sz="0" w:space="0" w:color="auto"/>
        <w:bottom w:val="none" w:sz="0" w:space="0" w:color="auto"/>
        <w:right w:val="none" w:sz="0" w:space="0" w:color="auto"/>
      </w:divBdr>
    </w:div>
    <w:div w:id="1581790625">
      <w:bodyDiv w:val="1"/>
      <w:marLeft w:val="0"/>
      <w:marRight w:val="0"/>
      <w:marTop w:val="0"/>
      <w:marBottom w:val="0"/>
      <w:divBdr>
        <w:top w:val="none" w:sz="0" w:space="0" w:color="auto"/>
        <w:left w:val="none" w:sz="0" w:space="0" w:color="auto"/>
        <w:bottom w:val="none" w:sz="0" w:space="0" w:color="auto"/>
        <w:right w:val="none" w:sz="0" w:space="0" w:color="auto"/>
      </w:divBdr>
    </w:div>
    <w:div w:id="1648784273">
      <w:bodyDiv w:val="1"/>
      <w:marLeft w:val="0"/>
      <w:marRight w:val="0"/>
      <w:marTop w:val="0"/>
      <w:marBottom w:val="0"/>
      <w:divBdr>
        <w:top w:val="none" w:sz="0" w:space="0" w:color="auto"/>
        <w:left w:val="none" w:sz="0" w:space="0" w:color="auto"/>
        <w:bottom w:val="none" w:sz="0" w:space="0" w:color="auto"/>
        <w:right w:val="none" w:sz="0" w:space="0" w:color="auto"/>
      </w:divBdr>
      <w:divsChild>
        <w:div w:id="830222204">
          <w:marLeft w:val="0"/>
          <w:marRight w:val="0"/>
          <w:marTop w:val="0"/>
          <w:marBottom w:val="0"/>
          <w:divBdr>
            <w:top w:val="none" w:sz="0" w:space="0" w:color="auto"/>
            <w:left w:val="none" w:sz="0" w:space="0" w:color="auto"/>
            <w:bottom w:val="none" w:sz="0" w:space="0" w:color="auto"/>
            <w:right w:val="none" w:sz="0" w:space="0" w:color="auto"/>
          </w:divBdr>
        </w:div>
        <w:div w:id="126557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C8D07-5B90-4C88-859C-25248126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Government of NL</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Mouland, Brittany</dc:creator>
  <cp:keywords/>
  <dc:description/>
  <cp:lastModifiedBy>Davis, Karen</cp:lastModifiedBy>
  <cp:revision>2</cp:revision>
  <dcterms:created xsi:type="dcterms:W3CDTF">2025-11-17T13:18:00Z</dcterms:created>
  <dcterms:modified xsi:type="dcterms:W3CDTF">2025-11-17T13:18:00Z</dcterms:modified>
</cp:coreProperties>
</file>