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4E67" w14:textId="77777777" w:rsidR="00AD1B05" w:rsidRPr="00E313C2" w:rsidRDefault="00281197" w:rsidP="00E313C2">
      <w:pPr>
        <w:pStyle w:val="Heading1"/>
      </w:pPr>
      <w:r w:rsidRPr="00E313C2">
        <w:t>Accessibility Standards Advisory Board</w:t>
      </w:r>
      <w:r w:rsidRPr="00E313C2">
        <w:br/>
      </w:r>
      <w:r w:rsidR="00172CC4" w:rsidRPr="00E313C2">
        <w:t>Terms of Reference</w:t>
      </w:r>
      <w:r w:rsidR="00C91B07">
        <w:t xml:space="preserve"> </w:t>
      </w:r>
    </w:p>
    <w:p w14:paraId="0DE8A28F" w14:textId="77777777" w:rsidR="00281197" w:rsidRDefault="00281197" w:rsidP="00E313C2">
      <w:pPr>
        <w:pStyle w:val="Heading2"/>
      </w:pPr>
      <w:r w:rsidRPr="00104D0D">
        <w:t>Purpose</w:t>
      </w:r>
    </w:p>
    <w:p w14:paraId="30B0F2F6" w14:textId="77777777" w:rsidR="00281197" w:rsidRDefault="00104D0D" w:rsidP="00104D0D">
      <w:r w:rsidRPr="00104D0D">
        <w:rPr>
          <w:rStyle w:val="Strong"/>
        </w:rPr>
        <w:t xml:space="preserve">Bill 38: An </w:t>
      </w:r>
      <w:r>
        <w:rPr>
          <w:rStyle w:val="Strong"/>
        </w:rPr>
        <w:t>Act Respecting Accessibility</w:t>
      </w:r>
      <w:r w:rsidR="00F754A8">
        <w:rPr>
          <w:rStyle w:val="Strong"/>
        </w:rPr>
        <w:t xml:space="preserve"> in t</w:t>
      </w:r>
      <w:r w:rsidRPr="00104D0D">
        <w:rPr>
          <w:rStyle w:val="Strong"/>
        </w:rPr>
        <w:t>he Province</w:t>
      </w:r>
      <w:r w:rsidRPr="00104D0D">
        <w:rPr>
          <w:sz w:val="28"/>
        </w:rPr>
        <w:t xml:space="preserve"> </w:t>
      </w:r>
      <w:r>
        <w:t>(</w:t>
      </w:r>
      <w:r w:rsidR="00281197" w:rsidRPr="00281197">
        <w:rPr>
          <w:b/>
        </w:rPr>
        <w:t>Accessibility Act</w:t>
      </w:r>
      <w:r>
        <w:rPr>
          <w:b/>
        </w:rPr>
        <w:t>)</w:t>
      </w:r>
      <w:r w:rsidR="00281197">
        <w:t>,</w:t>
      </w:r>
      <w:r w:rsidR="003653A5">
        <w:t xml:space="preserve"> became law on </w:t>
      </w:r>
      <w:r w:rsidR="00281197" w:rsidRPr="00281197">
        <w:t xml:space="preserve">December 3, 2021. This enabling legislation allows the Government of Newfoundland and Labrador to outline the principles and goals for an accessible province. The </w:t>
      </w:r>
      <w:r w:rsidR="00281197" w:rsidRPr="00281197">
        <w:rPr>
          <w:b/>
        </w:rPr>
        <w:t>Accessibility Act</w:t>
      </w:r>
      <w:r w:rsidR="00281197" w:rsidRPr="00281197">
        <w:t xml:space="preserve"> will improve accessibility </w:t>
      </w:r>
      <w:r w:rsidR="00281197" w:rsidRPr="00104D0D">
        <w:t>by</w:t>
      </w:r>
      <w:r w:rsidR="00281197" w:rsidRPr="00281197">
        <w:t xml:space="preserve"> identifying, preventing and removing barriers that prevent persons with disabilities from full participation in societ</w:t>
      </w:r>
      <w:r w:rsidR="00281197">
        <w:t>y.</w:t>
      </w:r>
    </w:p>
    <w:p w14:paraId="0F6584E3" w14:textId="77777777" w:rsidR="00281197" w:rsidRPr="00E313C2" w:rsidRDefault="00281197" w:rsidP="00E313C2">
      <w:pPr>
        <w:pStyle w:val="Heading2"/>
      </w:pPr>
      <w:r w:rsidRPr="00E313C2">
        <w:t>Mandate</w:t>
      </w:r>
    </w:p>
    <w:p w14:paraId="44A7B0D0" w14:textId="77777777" w:rsidR="00281197" w:rsidRDefault="00281197" w:rsidP="00104D0D">
      <w:r w:rsidRPr="00281197">
        <w:t>The</w:t>
      </w:r>
      <w:r>
        <w:t xml:space="preserve"> A</w:t>
      </w:r>
      <w:r w:rsidRPr="00281197">
        <w:t>ccessi</w:t>
      </w:r>
      <w:r>
        <w:t>bility Standards Advisory Board</w:t>
      </w:r>
      <w:r w:rsidR="00650550">
        <w:t xml:space="preserve"> (Board) will </w:t>
      </w:r>
      <w:r w:rsidRPr="00281197">
        <w:t xml:space="preserve">advise and make recommendations to the </w:t>
      </w:r>
      <w:r w:rsidR="002F4FAA">
        <w:t>M</w:t>
      </w:r>
      <w:r w:rsidRPr="00281197">
        <w:t>ini</w:t>
      </w:r>
      <w:r w:rsidR="00650550">
        <w:t xml:space="preserve">ster </w:t>
      </w:r>
      <w:r w:rsidR="002F4FAA">
        <w:t xml:space="preserve">Responsible for the Status of Persons with Disabilities (Minister) </w:t>
      </w:r>
      <w:r w:rsidR="00650550">
        <w:t>on</w:t>
      </w:r>
      <w:r>
        <w:t>:</w:t>
      </w:r>
    </w:p>
    <w:p w14:paraId="7036E5D0" w14:textId="77777777" w:rsidR="00281197" w:rsidRDefault="00281197" w:rsidP="00104D0D">
      <w:pPr>
        <w:pStyle w:val="ListParagraph"/>
        <w:numPr>
          <w:ilvl w:val="0"/>
          <w:numId w:val="3"/>
        </w:numPr>
      </w:pPr>
      <w:r w:rsidRPr="00281197">
        <w:t>priorities for the establishment</w:t>
      </w:r>
      <w:r w:rsidR="002C5318">
        <w:t xml:space="preserve"> of accessibility standards, </w:t>
      </w:r>
      <w:r w:rsidRPr="00281197">
        <w:t>the content of accessibility standards and the time periods for their implementation;</w:t>
      </w:r>
    </w:p>
    <w:p w14:paraId="051B5CFE" w14:textId="77777777" w:rsidR="00281197" w:rsidRDefault="00281197" w:rsidP="00104D0D">
      <w:pPr>
        <w:pStyle w:val="ListParagraph"/>
        <w:numPr>
          <w:ilvl w:val="0"/>
          <w:numId w:val="3"/>
        </w:numPr>
      </w:pPr>
      <w:r w:rsidRPr="00281197">
        <w:t xml:space="preserve">measures, policies, practices and other requirements </w:t>
      </w:r>
      <w:r w:rsidR="002F4FAA">
        <w:t>that may be implemented by the G</w:t>
      </w:r>
      <w:r w:rsidRPr="00281197">
        <w:t>overnment to improve accessibility;</w:t>
      </w:r>
    </w:p>
    <w:p w14:paraId="05CB3CA4" w14:textId="77777777" w:rsidR="00281197" w:rsidRDefault="00281197" w:rsidP="00104D0D">
      <w:pPr>
        <w:pStyle w:val="ListParagraph"/>
        <w:numPr>
          <w:ilvl w:val="0"/>
          <w:numId w:val="3"/>
        </w:numPr>
      </w:pPr>
      <w:r w:rsidRPr="00281197">
        <w:t>long-term accessibility objectives f</w:t>
      </w:r>
      <w:r w:rsidR="002C5318">
        <w:t>or furthering the purpose of the</w:t>
      </w:r>
      <w:r w:rsidRPr="00281197">
        <w:t xml:space="preserve"> </w:t>
      </w:r>
      <w:r w:rsidR="00650550" w:rsidRPr="00281197">
        <w:rPr>
          <w:b/>
        </w:rPr>
        <w:t>Accessibility Act</w:t>
      </w:r>
      <w:r w:rsidRPr="00281197">
        <w:t>; and</w:t>
      </w:r>
    </w:p>
    <w:p w14:paraId="60E2142D" w14:textId="77777777" w:rsidR="00281197" w:rsidRPr="000325A5" w:rsidRDefault="00281197" w:rsidP="00104D0D">
      <w:pPr>
        <w:pStyle w:val="ListParagraph"/>
        <w:numPr>
          <w:ilvl w:val="0"/>
          <w:numId w:val="3"/>
        </w:numPr>
      </w:pPr>
      <w:r w:rsidRPr="000325A5">
        <w:t>any other matter relating to accessibili</w:t>
      </w:r>
      <w:r w:rsidR="002F4FAA">
        <w:t>ty on which the M</w:t>
      </w:r>
      <w:r w:rsidRPr="000325A5">
        <w:t xml:space="preserve">inister seeks the </w:t>
      </w:r>
      <w:r w:rsidR="002F4FAA">
        <w:t>B</w:t>
      </w:r>
      <w:r w:rsidRPr="000325A5">
        <w:t>oard's advice.</w:t>
      </w:r>
    </w:p>
    <w:p w14:paraId="5C2CEFD1" w14:textId="77777777" w:rsidR="00B15095" w:rsidRPr="00B36683" w:rsidRDefault="00B15095" w:rsidP="00E313C2">
      <w:pPr>
        <w:pStyle w:val="Heading2"/>
      </w:pPr>
      <w:r>
        <w:t>Structure</w:t>
      </w:r>
    </w:p>
    <w:p w14:paraId="42F90D3A" w14:textId="77777777" w:rsidR="00B15095" w:rsidRDefault="00B15095" w:rsidP="00B15095">
      <w:r w:rsidRPr="000246D2">
        <w:t xml:space="preserve">The </w:t>
      </w:r>
      <w:r>
        <w:t>B</w:t>
      </w:r>
      <w:r w:rsidRPr="000246D2">
        <w:t xml:space="preserve">oard </w:t>
      </w:r>
      <w:r>
        <w:t xml:space="preserve">will have 7-9 </w:t>
      </w:r>
      <w:r w:rsidRPr="000246D2">
        <w:t xml:space="preserve">members </w:t>
      </w:r>
      <w:r>
        <w:t xml:space="preserve">who are appointed </w:t>
      </w:r>
      <w:r w:rsidRPr="000246D2">
        <w:t>by the Lieutenant-Governor in Counci</w:t>
      </w:r>
      <w:r w:rsidR="002F4FAA">
        <w:t>l on the recommendation of the M</w:t>
      </w:r>
      <w:r w:rsidRPr="000246D2">
        <w:t>inister</w:t>
      </w:r>
      <w:r>
        <w:t>. Membership will have at</w:t>
      </w:r>
      <w:r w:rsidR="002F4FAA">
        <w:t xml:space="preserve"> least one-half of the members</w:t>
      </w:r>
      <w:r>
        <w:t xml:space="preserve"> who are persons with disabilities or representatives from organizations of or for persons with disabilities and at least one member will be an Indigenous person.</w:t>
      </w:r>
    </w:p>
    <w:p w14:paraId="677D3DEA" w14:textId="56CE37E1" w:rsidR="00B15095" w:rsidRDefault="00B15095" w:rsidP="00B15095">
      <w:r>
        <w:t>A</w:t>
      </w:r>
      <w:r w:rsidRPr="000246D2">
        <w:t xml:space="preserve">t least </w:t>
      </w:r>
      <w:r>
        <w:t>50%</w:t>
      </w:r>
      <w:r w:rsidRPr="000246D2">
        <w:t xml:space="preserve"> of the members appointed </w:t>
      </w:r>
      <w:r>
        <w:t xml:space="preserve">will be for a term of </w:t>
      </w:r>
      <w:r w:rsidR="00B21D17">
        <w:t>two</w:t>
      </w:r>
      <w:r>
        <w:t>-year term and the remaining</w:t>
      </w:r>
      <w:r w:rsidRPr="000246D2">
        <w:t xml:space="preserve"> </w:t>
      </w:r>
      <w:r>
        <w:t xml:space="preserve">members appointed for </w:t>
      </w:r>
      <w:r w:rsidR="00B21D17">
        <w:t>three</w:t>
      </w:r>
      <w:r>
        <w:t>-year</w:t>
      </w:r>
      <w:r w:rsidRPr="000246D2">
        <w:t xml:space="preserve"> </w:t>
      </w:r>
      <w:r>
        <w:t>terms. A</w:t>
      </w:r>
      <w:r w:rsidRPr="000246D2">
        <w:t xml:space="preserve">ll subsequent appointments of members to the board shall be for a term of </w:t>
      </w:r>
      <w:r w:rsidR="00B21D17">
        <w:t>three</w:t>
      </w:r>
      <w:r w:rsidRPr="000246D2">
        <w:t xml:space="preserve"> years.</w:t>
      </w:r>
      <w:r>
        <w:t xml:space="preserve"> Members are </w:t>
      </w:r>
      <w:r w:rsidRPr="000246D2">
        <w:t xml:space="preserve">eligible to be reappointed but shall not serve for longer than </w:t>
      </w:r>
      <w:r w:rsidR="00B21D17" w:rsidRPr="000246D2">
        <w:t>two</w:t>
      </w:r>
      <w:r w:rsidRPr="000246D2">
        <w:t xml:space="preserve"> consecutive terms.</w:t>
      </w:r>
    </w:p>
    <w:p w14:paraId="4ABD1DAA" w14:textId="77777777" w:rsidR="00E313C2" w:rsidRDefault="00E313C2" w:rsidP="003D292D">
      <w:pPr>
        <w:pStyle w:val="Heading3"/>
        <w:rPr>
          <w:sz w:val="28"/>
        </w:rPr>
      </w:pPr>
    </w:p>
    <w:p w14:paraId="5427CC90" w14:textId="77777777" w:rsidR="00E313C2" w:rsidRDefault="00E313C2">
      <w:pPr>
        <w:rPr>
          <w:b/>
          <w:sz w:val="28"/>
        </w:rPr>
      </w:pPr>
      <w:r>
        <w:rPr>
          <w:sz w:val="28"/>
        </w:rPr>
        <w:br w:type="page"/>
      </w:r>
    </w:p>
    <w:p w14:paraId="15DF86EF" w14:textId="77777777" w:rsidR="003D292D" w:rsidRPr="00795AFE" w:rsidRDefault="00B31787" w:rsidP="003D292D">
      <w:pPr>
        <w:pStyle w:val="Heading3"/>
        <w:rPr>
          <w:sz w:val="28"/>
        </w:rPr>
      </w:pPr>
      <w:r>
        <w:rPr>
          <w:sz w:val="28"/>
        </w:rPr>
        <w:lastRenderedPageBreak/>
        <w:t>Roles and Responsibilities</w:t>
      </w:r>
    </w:p>
    <w:p w14:paraId="3B483167" w14:textId="77777777" w:rsidR="003D292D" w:rsidRDefault="003D292D" w:rsidP="003D292D">
      <w:r w:rsidRPr="00B6028D">
        <w:t>When making a recommen</w:t>
      </w:r>
      <w:r w:rsidR="002F4FAA">
        <w:t>dation to the M</w:t>
      </w:r>
      <w:r w:rsidRPr="00B6028D">
        <w:t xml:space="preserve">inister regarding a proposed accessibility standard, the </w:t>
      </w:r>
      <w:r>
        <w:t xml:space="preserve">Board </w:t>
      </w:r>
      <w:r w:rsidRPr="00B6028D">
        <w:t>consider</w:t>
      </w:r>
      <w:r>
        <w:t>s:</w:t>
      </w:r>
    </w:p>
    <w:p w14:paraId="5B9C0732" w14:textId="77777777" w:rsidR="003D292D" w:rsidRDefault="003D292D" w:rsidP="003D292D">
      <w:pPr>
        <w:pStyle w:val="ListParagraph"/>
        <w:numPr>
          <w:ilvl w:val="0"/>
          <w:numId w:val="11"/>
        </w:numPr>
      </w:pPr>
      <w:r>
        <w:t>The</w:t>
      </w:r>
      <w:r w:rsidRPr="00B6028D">
        <w:t xml:space="preserve"> accessibility objective for the activity or undertaking, the sector, the aspect of the built environment or the individuals, organizations or public bodies to which the standard relates;</w:t>
      </w:r>
    </w:p>
    <w:p w14:paraId="0BCCEDA5" w14:textId="77777777" w:rsidR="003D292D" w:rsidRDefault="003D292D" w:rsidP="003D292D">
      <w:pPr>
        <w:pStyle w:val="ListParagraph"/>
        <w:numPr>
          <w:ilvl w:val="0"/>
          <w:numId w:val="11"/>
        </w:numPr>
      </w:pPr>
      <w:r w:rsidRPr="00B6028D">
        <w:t xml:space="preserve">The measures, policies, practices or other requirements that the </w:t>
      </w:r>
      <w:r w:rsidR="002F4FAA">
        <w:t>B</w:t>
      </w:r>
      <w:r w:rsidRPr="00B6028D">
        <w:t>oard believes should be implemented, including</w:t>
      </w:r>
    </w:p>
    <w:p w14:paraId="4FC59CAC" w14:textId="77777777" w:rsidR="003D292D" w:rsidRDefault="003D292D" w:rsidP="003D292D">
      <w:pPr>
        <w:pStyle w:val="ListParagraph"/>
        <w:numPr>
          <w:ilvl w:val="1"/>
          <w:numId w:val="11"/>
        </w:numPr>
      </w:pPr>
      <w:r w:rsidRPr="00B6028D">
        <w:t>how and by whom the measures, policies, practices or other requirements should be implemented, and</w:t>
      </w:r>
    </w:p>
    <w:p w14:paraId="6B184221" w14:textId="77777777" w:rsidR="003D292D" w:rsidRDefault="003D292D" w:rsidP="003D292D">
      <w:pPr>
        <w:pStyle w:val="ListParagraph"/>
        <w:numPr>
          <w:ilvl w:val="1"/>
          <w:numId w:val="11"/>
        </w:numPr>
      </w:pPr>
      <w:r w:rsidRPr="00B6028D">
        <w:t>the time periods for implementing the measures, policies, practices or other requirements; and</w:t>
      </w:r>
    </w:p>
    <w:p w14:paraId="1CADEF6A" w14:textId="77777777" w:rsidR="003D292D" w:rsidRPr="00B6028D" w:rsidRDefault="003D292D" w:rsidP="003D292D">
      <w:pPr>
        <w:pStyle w:val="ListParagraph"/>
        <w:numPr>
          <w:ilvl w:val="0"/>
          <w:numId w:val="11"/>
        </w:numPr>
      </w:pPr>
      <w:r w:rsidRPr="00B6028D">
        <w:t>The United Nations Convention on the Rights of Persons with Disabilities.</w:t>
      </w:r>
    </w:p>
    <w:p w14:paraId="57C6800F" w14:textId="77777777" w:rsidR="00B31787" w:rsidRDefault="00B31787" w:rsidP="003D292D"/>
    <w:p w14:paraId="752BB562" w14:textId="77777777" w:rsidR="003D292D" w:rsidRDefault="00664568" w:rsidP="003D292D">
      <w:r>
        <w:t>In recommending the time-</w:t>
      </w:r>
      <w:r w:rsidR="003D292D" w:rsidRPr="00B6028D">
        <w:t xml:space="preserve">period for implementing an accessibility standard, the </w:t>
      </w:r>
      <w:r w:rsidR="003D292D">
        <w:t>B</w:t>
      </w:r>
      <w:r w:rsidR="003D292D" w:rsidRPr="00B6028D">
        <w:t>oard consider</w:t>
      </w:r>
      <w:r w:rsidR="003D292D">
        <w:t>s:</w:t>
      </w:r>
    </w:p>
    <w:p w14:paraId="28DA6D0F" w14:textId="77777777" w:rsidR="003D292D" w:rsidRDefault="003D292D" w:rsidP="003D292D">
      <w:pPr>
        <w:pStyle w:val="ListParagraph"/>
        <w:numPr>
          <w:ilvl w:val="0"/>
          <w:numId w:val="12"/>
        </w:numPr>
      </w:pPr>
      <w:r>
        <w:t xml:space="preserve">The nature </w:t>
      </w:r>
      <w:r w:rsidRPr="00B6028D">
        <w:t>of the barriers that the measures, policies, practices or other requirements are intended to identify, prevent or remove;</w:t>
      </w:r>
    </w:p>
    <w:p w14:paraId="5E96A70C" w14:textId="77777777" w:rsidR="003D292D" w:rsidRDefault="003D292D" w:rsidP="003D292D">
      <w:pPr>
        <w:pStyle w:val="ListParagraph"/>
        <w:numPr>
          <w:ilvl w:val="0"/>
          <w:numId w:val="12"/>
        </w:numPr>
      </w:pPr>
      <w:r w:rsidRPr="00B6028D">
        <w:t>Any technical and economic considerations that may be associated with implementing the accessibility standard; and</w:t>
      </w:r>
    </w:p>
    <w:p w14:paraId="549365F4" w14:textId="77777777" w:rsidR="003D292D" w:rsidRPr="00B6028D" w:rsidRDefault="003D292D" w:rsidP="003D292D">
      <w:pPr>
        <w:pStyle w:val="ListParagraph"/>
        <w:numPr>
          <w:ilvl w:val="0"/>
          <w:numId w:val="12"/>
        </w:numPr>
      </w:pPr>
      <w:r w:rsidRPr="00B6028D">
        <w:t>Any othe</w:t>
      </w:r>
      <w:r w:rsidR="002F4FAA">
        <w:t>r matter requested by the M</w:t>
      </w:r>
      <w:r w:rsidRPr="00B6028D">
        <w:t>inister.</w:t>
      </w:r>
    </w:p>
    <w:p w14:paraId="35BB1F60" w14:textId="77777777" w:rsidR="00B31787" w:rsidRPr="00795AFE" w:rsidRDefault="00B31787" w:rsidP="00B31787">
      <w:pPr>
        <w:rPr>
          <w:highlight w:val="yellow"/>
        </w:rPr>
      </w:pPr>
    </w:p>
    <w:p w14:paraId="66AF88A1" w14:textId="77777777" w:rsidR="00B31787" w:rsidRPr="00B31787" w:rsidRDefault="00664568" w:rsidP="00B31787">
      <w:pPr>
        <w:pStyle w:val="CommentText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E313C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Minister </w:t>
      </w:r>
      <w:r w:rsidR="00223C49">
        <w:rPr>
          <w:sz w:val="24"/>
          <w:szCs w:val="24"/>
        </w:rPr>
        <w:t xml:space="preserve">determines that an accessibility standard will be developed, the Minister will direct the Board to </w:t>
      </w:r>
      <w:r>
        <w:rPr>
          <w:sz w:val="24"/>
          <w:szCs w:val="24"/>
        </w:rPr>
        <w:t>establish</w:t>
      </w:r>
      <w:r w:rsidR="00223C49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B31787" w:rsidRPr="00B31787">
        <w:rPr>
          <w:sz w:val="24"/>
          <w:szCs w:val="24"/>
        </w:rPr>
        <w:t xml:space="preserve">standard development committee of technical experts to assist </w:t>
      </w:r>
      <w:r w:rsidR="00223C49">
        <w:rPr>
          <w:sz w:val="24"/>
          <w:szCs w:val="24"/>
        </w:rPr>
        <w:t xml:space="preserve">the Board in making recommendations to the Minister </w:t>
      </w:r>
      <w:r w:rsidR="00B31787" w:rsidRPr="00B31787">
        <w:rPr>
          <w:sz w:val="24"/>
          <w:szCs w:val="24"/>
        </w:rPr>
        <w:t xml:space="preserve">regarding the </w:t>
      </w:r>
      <w:r w:rsidR="00223C49">
        <w:rPr>
          <w:sz w:val="24"/>
          <w:szCs w:val="24"/>
        </w:rPr>
        <w:t>content and implementation of the standard</w:t>
      </w:r>
      <w:r w:rsidR="00B31787" w:rsidRPr="00B31787">
        <w:rPr>
          <w:sz w:val="24"/>
          <w:szCs w:val="24"/>
        </w:rPr>
        <w:t>.</w:t>
      </w:r>
    </w:p>
    <w:p w14:paraId="771971C2" w14:textId="77777777" w:rsidR="00B31787" w:rsidRDefault="00B31787" w:rsidP="00B31787">
      <w:r w:rsidRPr="00B31787">
        <w:t xml:space="preserve">Sections 11 and 12 of the </w:t>
      </w:r>
      <w:r w:rsidRPr="00B31787">
        <w:rPr>
          <w:b/>
        </w:rPr>
        <w:t>Accessibility Act</w:t>
      </w:r>
      <w:r w:rsidRPr="00B31787">
        <w:t xml:space="preserve"> details the requirements for the composition and terms of reference of standard development committees.</w:t>
      </w:r>
    </w:p>
    <w:p w14:paraId="262E278C" w14:textId="77777777" w:rsidR="00E313C2" w:rsidRDefault="00E313C2" w:rsidP="003D292D">
      <w:pPr>
        <w:pStyle w:val="Heading3"/>
        <w:rPr>
          <w:sz w:val="28"/>
        </w:rPr>
      </w:pPr>
    </w:p>
    <w:p w14:paraId="53AFFA4D" w14:textId="77777777" w:rsidR="003D292D" w:rsidRPr="000325A5" w:rsidRDefault="003D292D" w:rsidP="003D292D">
      <w:pPr>
        <w:pStyle w:val="Heading3"/>
        <w:rPr>
          <w:sz w:val="28"/>
        </w:rPr>
      </w:pPr>
      <w:r w:rsidRPr="000325A5">
        <w:rPr>
          <w:sz w:val="28"/>
        </w:rPr>
        <w:t>Recommendations Preparation</w:t>
      </w:r>
    </w:p>
    <w:p w14:paraId="21225103" w14:textId="77777777" w:rsidR="003D292D" w:rsidRDefault="003D292D" w:rsidP="003D292D">
      <w:r w:rsidRPr="00B6028D">
        <w:t>In preparing its recommendatio</w:t>
      </w:r>
      <w:r>
        <w:t>n, the Board will consult with:</w:t>
      </w:r>
    </w:p>
    <w:p w14:paraId="3C8AAF4A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t>P</w:t>
      </w:r>
      <w:r w:rsidRPr="00B6028D">
        <w:t>ersons with disabilities;</w:t>
      </w:r>
    </w:p>
    <w:p w14:paraId="2F738380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t>R</w:t>
      </w:r>
      <w:r w:rsidRPr="00C04D41">
        <w:t>epresentatives from organizations of and for persons with disabilities;</w:t>
      </w:r>
    </w:p>
    <w:p w14:paraId="7D888243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t>R</w:t>
      </w:r>
      <w:r w:rsidRPr="00C04D41">
        <w:t>epresentatives of those engaged in the activity or undertaking, or the individuals, organizations or public bodies, or representatives of the class that may be affected by the proposed accessibility standard;</w:t>
      </w:r>
    </w:p>
    <w:p w14:paraId="78FA5074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lastRenderedPageBreak/>
        <w:t>R</w:t>
      </w:r>
      <w:r w:rsidRPr="00C04D41">
        <w:t>epresentatives of the public bodies that have responsibilities relating to the activity, undertaking or class that may be affected by the proposed accessibility standard;</w:t>
      </w:r>
    </w:p>
    <w:p w14:paraId="35ED65C2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t>R</w:t>
      </w:r>
      <w:r w:rsidRPr="00C04D41">
        <w:t>epresentatives from Indigenous governments and organizations; and</w:t>
      </w:r>
    </w:p>
    <w:p w14:paraId="6F658171" w14:textId="77777777" w:rsidR="003D292D" w:rsidRDefault="003D292D" w:rsidP="003D292D">
      <w:pPr>
        <w:pStyle w:val="ListParagraph"/>
        <w:numPr>
          <w:ilvl w:val="0"/>
          <w:numId w:val="13"/>
        </w:numPr>
      </w:pPr>
      <w:r>
        <w:t>O</w:t>
      </w:r>
      <w:r w:rsidRPr="00C04D41">
        <w:t xml:space="preserve">ther individuals, organizations or public bodies that the </w:t>
      </w:r>
      <w:r w:rsidR="002F4FAA">
        <w:t>M</w:t>
      </w:r>
      <w:r w:rsidRPr="00C04D41">
        <w:t>inster considers advisable.</w:t>
      </w:r>
    </w:p>
    <w:p w14:paraId="2423AE35" w14:textId="77777777" w:rsidR="00543C94" w:rsidRPr="00650550" w:rsidRDefault="00543C94" w:rsidP="00E313C2">
      <w:pPr>
        <w:pStyle w:val="Heading2"/>
      </w:pPr>
      <w:r w:rsidRPr="00650550">
        <w:t>Support</w:t>
      </w:r>
    </w:p>
    <w:p w14:paraId="07DEFF4C" w14:textId="77777777" w:rsidR="00543C94" w:rsidRPr="00650550" w:rsidRDefault="00543C94" w:rsidP="00104D0D">
      <w:r w:rsidRPr="00650550">
        <w:t>The Disability Policy Office</w:t>
      </w:r>
      <w:r w:rsidR="004764FF" w:rsidRPr="00650550">
        <w:t xml:space="preserve"> (DPO)</w:t>
      </w:r>
      <w:r w:rsidRPr="00650550">
        <w:t xml:space="preserve"> will provide </w:t>
      </w:r>
      <w:r w:rsidR="003653A5" w:rsidRPr="00650550">
        <w:t>secretariat</w:t>
      </w:r>
      <w:r w:rsidRPr="00650550">
        <w:t xml:space="preserve"> support for the </w:t>
      </w:r>
      <w:r w:rsidR="00062A4F">
        <w:t>B</w:t>
      </w:r>
      <w:r w:rsidRPr="00650550">
        <w:t>oard, including:</w:t>
      </w:r>
    </w:p>
    <w:p w14:paraId="10F4CA7F" w14:textId="77777777" w:rsidR="00543C94" w:rsidRPr="00650550" w:rsidRDefault="00B15095" w:rsidP="00104D0D">
      <w:pPr>
        <w:pStyle w:val="ListParagraph"/>
        <w:numPr>
          <w:ilvl w:val="0"/>
          <w:numId w:val="5"/>
        </w:numPr>
      </w:pPr>
      <w:r>
        <w:t>Coordinate</w:t>
      </w:r>
      <w:r w:rsidR="00395C3C" w:rsidRPr="00650550">
        <w:t xml:space="preserve"> meetings, </w:t>
      </w:r>
      <w:r w:rsidR="00543C94" w:rsidRPr="00650550">
        <w:t>accommodations</w:t>
      </w:r>
      <w:r w:rsidR="00395C3C" w:rsidRPr="00650550">
        <w:t xml:space="preserve">, </w:t>
      </w:r>
      <w:r>
        <w:t xml:space="preserve">and </w:t>
      </w:r>
      <w:r w:rsidR="00395C3C" w:rsidRPr="00650550">
        <w:t>disability related supports to attend meetings</w:t>
      </w:r>
      <w:r>
        <w:t>,</w:t>
      </w:r>
    </w:p>
    <w:p w14:paraId="1A093358" w14:textId="77777777" w:rsidR="00543C94" w:rsidRPr="00650550" w:rsidRDefault="00B15095" w:rsidP="00104D0D">
      <w:pPr>
        <w:pStyle w:val="ListParagraph"/>
        <w:numPr>
          <w:ilvl w:val="0"/>
          <w:numId w:val="5"/>
        </w:numPr>
      </w:pPr>
      <w:r>
        <w:t>Prepare</w:t>
      </w:r>
      <w:r w:rsidR="00543C94" w:rsidRPr="00650550">
        <w:t xml:space="preserve"> meeting agendas </w:t>
      </w:r>
      <w:r w:rsidR="00B83C1C" w:rsidRPr="00650550">
        <w:t xml:space="preserve">and materials </w:t>
      </w:r>
      <w:r>
        <w:t>and distribute</w:t>
      </w:r>
      <w:r w:rsidR="00543C94" w:rsidRPr="00650550">
        <w:t xml:space="preserve"> to the </w:t>
      </w:r>
      <w:r w:rsidR="002F4FAA">
        <w:t>B</w:t>
      </w:r>
      <w:r w:rsidR="00543C94" w:rsidRPr="00650550">
        <w:t xml:space="preserve">oard members </w:t>
      </w:r>
      <w:r w:rsidR="00406328" w:rsidRPr="00650550">
        <w:t>in advance</w:t>
      </w:r>
      <w:r>
        <w:t xml:space="preserve"> of meetings,</w:t>
      </w:r>
    </w:p>
    <w:p w14:paraId="6E037C33" w14:textId="2C456576" w:rsidR="00543C94" w:rsidRPr="00650550" w:rsidRDefault="00B15095" w:rsidP="00104D0D">
      <w:pPr>
        <w:pStyle w:val="ListParagraph"/>
        <w:numPr>
          <w:ilvl w:val="0"/>
          <w:numId w:val="5"/>
        </w:numPr>
      </w:pPr>
      <w:r>
        <w:t>Attend meetings and take</w:t>
      </w:r>
      <w:r w:rsidR="00543C94" w:rsidRPr="00650550">
        <w:t xml:space="preserve"> notes</w:t>
      </w:r>
      <w:r w:rsidR="008B3EF3">
        <w:t>,</w:t>
      </w:r>
    </w:p>
    <w:p w14:paraId="16C0AA70" w14:textId="77777777" w:rsidR="00543C94" w:rsidRDefault="00B15095" w:rsidP="00104D0D">
      <w:pPr>
        <w:pStyle w:val="ListParagraph"/>
        <w:numPr>
          <w:ilvl w:val="0"/>
          <w:numId w:val="5"/>
        </w:numPr>
      </w:pPr>
      <w:r>
        <w:t>Prepare</w:t>
      </w:r>
      <w:r w:rsidR="00543C94" w:rsidRPr="00650550">
        <w:t xml:space="preserve"> </w:t>
      </w:r>
      <w:r>
        <w:t>meeting minutes and distribute</w:t>
      </w:r>
      <w:r w:rsidR="002F4FAA">
        <w:t xml:space="preserve"> to the B</w:t>
      </w:r>
      <w:r w:rsidR="00543C94" w:rsidRPr="00650550">
        <w:t xml:space="preserve">oard members within </w:t>
      </w:r>
      <w:r w:rsidR="00406328" w:rsidRPr="00650550">
        <w:t>two weeks</w:t>
      </w:r>
      <w:r w:rsidR="00543C94" w:rsidRPr="00650550">
        <w:t xml:space="preserve"> following each meeting</w:t>
      </w:r>
      <w:r>
        <w:t>,</w:t>
      </w:r>
    </w:p>
    <w:p w14:paraId="7857528A" w14:textId="77777777" w:rsidR="00395C3C" w:rsidRPr="00650550" w:rsidRDefault="00B15095" w:rsidP="00104D0D">
      <w:pPr>
        <w:pStyle w:val="ListParagraph"/>
        <w:numPr>
          <w:ilvl w:val="0"/>
          <w:numId w:val="5"/>
        </w:numPr>
      </w:pPr>
      <w:r>
        <w:t>Support</w:t>
      </w:r>
      <w:r w:rsidR="00543C94" w:rsidRPr="00650550">
        <w:t xml:space="preserve"> members who </w:t>
      </w:r>
      <w:r w:rsidR="00395C3C" w:rsidRPr="00650550">
        <w:t>request</w:t>
      </w:r>
      <w:r w:rsidR="00543C94" w:rsidRPr="00650550">
        <w:t xml:space="preserve"> </w:t>
      </w:r>
      <w:r w:rsidR="00395C3C" w:rsidRPr="00650550">
        <w:t>alternate formats</w:t>
      </w:r>
      <w:r>
        <w:t>, and</w:t>
      </w:r>
    </w:p>
    <w:p w14:paraId="49067FC1" w14:textId="77777777" w:rsidR="00CB1F7D" w:rsidRPr="009E1975" w:rsidRDefault="009E1975" w:rsidP="007E7432">
      <w:pPr>
        <w:pStyle w:val="ListParagraph"/>
        <w:numPr>
          <w:ilvl w:val="0"/>
          <w:numId w:val="5"/>
        </w:numPr>
      </w:pPr>
      <w:r w:rsidRPr="009E1975">
        <w:t>Support</w:t>
      </w:r>
      <w:r w:rsidR="00395C3C" w:rsidRPr="009E1975">
        <w:t xml:space="preserve"> </w:t>
      </w:r>
      <w:r w:rsidRPr="009E1975">
        <w:t xml:space="preserve">the Board with </w:t>
      </w:r>
      <w:r w:rsidR="00395C3C" w:rsidRPr="009E1975">
        <w:t>resignation of members when relevant.</w:t>
      </w:r>
      <w:r w:rsidR="00543C94" w:rsidRPr="009E1975">
        <w:t xml:space="preserve"> </w:t>
      </w:r>
    </w:p>
    <w:p w14:paraId="195FE043" w14:textId="77777777" w:rsidR="000246D2" w:rsidRDefault="003E2AC9" w:rsidP="00E313C2">
      <w:pPr>
        <w:pStyle w:val="Heading2"/>
      </w:pPr>
      <w:r w:rsidRPr="003E2AC9">
        <w:t>Remuneration</w:t>
      </w:r>
      <w:r>
        <w:t xml:space="preserve"> </w:t>
      </w:r>
      <w:r w:rsidR="00A8244B">
        <w:t>and Travel</w:t>
      </w:r>
    </w:p>
    <w:p w14:paraId="0E2B3951" w14:textId="77777777" w:rsidR="00A8244B" w:rsidRDefault="003E2AC9" w:rsidP="00104D0D">
      <w:r>
        <w:t xml:space="preserve">Board </w:t>
      </w:r>
      <w:r w:rsidR="00BD2752">
        <w:t xml:space="preserve">members </w:t>
      </w:r>
      <w:r>
        <w:t xml:space="preserve">will </w:t>
      </w:r>
      <w:r w:rsidR="002F4FAA">
        <w:t>receive</w:t>
      </w:r>
      <w:r>
        <w:t xml:space="preserve"> remuneration and travel expenses cov</w:t>
      </w:r>
      <w:r w:rsidR="00120886">
        <w:t>ered within the budget of DPO a division of the D</w:t>
      </w:r>
      <w:r>
        <w:t xml:space="preserve">epartment of </w:t>
      </w:r>
      <w:r w:rsidR="00120886">
        <w:t>Children, Seniors and Social Development (</w:t>
      </w:r>
      <w:r w:rsidRPr="00B42743">
        <w:t>CSSD</w:t>
      </w:r>
      <w:r w:rsidR="00120886">
        <w:t>)</w:t>
      </w:r>
      <w:r w:rsidRPr="00B42743">
        <w:t xml:space="preserve">. </w:t>
      </w:r>
      <w:r w:rsidR="00BD2752" w:rsidRPr="00B42743">
        <w:t>The Board is a Level II entity under the Independent Appointments Commission</w:t>
      </w:r>
      <w:r w:rsidR="00B42743">
        <w:t xml:space="preserve"> (</w:t>
      </w:r>
      <w:hyperlink r:id="rId7" w:history="1">
        <w:r w:rsidR="00AA0C00" w:rsidRPr="00D91BD0">
          <w:rPr>
            <w:rStyle w:val="Hyperlink"/>
          </w:rPr>
          <w:t>https://www.exec-abc.gov.nl.ca/public/agency/detail/?id=807&amp;</w:t>
        </w:r>
      </w:hyperlink>
      <w:r w:rsidR="00B42743">
        <w:t>).</w:t>
      </w:r>
    </w:p>
    <w:p w14:paraId="2B429D23" w14:textId="77777777" w:rsidR="00BD2752" w:rsidRPr="00BD2752" w:rsidRDefault="00BD2752" w:rsidP="00BD2752"/>
    <w:tbl>
      <w:tblPr>
        <w:tblStyle w:val="TableGrid"/>
        <w:tblW w:w="0" w:type="auto"/>
        <w:tblLook w:val="04A0" w:firstRow="1" w:lastRow="0" w:firstColumn="1" w:lastColumn="0" w:noHBand="0" w:noVBand="1"/>
        <w:tblCaption w:val="Remuneration Level 2 Information"/>
        <w:tblDescription w:val="For full day meeting, remunerations are: Chair ($335), Vice Chair ($285) and Member ($240).&#10;For half day meeting, remunerations are Chair ($165), Vice Chair ($140) and Member ($120)."/>
      </w:tblPr>
      <w:tblGrid>
        <w:gridCol w:w="5137"/>
        <w:gridCol w:w="1082"/>
        <w:gridCol w:w="1404"/>
        <w:gridCol w:w="1266"/>
      </w:tblGrid>
      <w:tr w:rsidR="007E7432" w14:paraId="4EA60554" w14:textId="77777777" w:rsidTr="00650550">
        <w:trPr>
          <w:trHeight w:val="391"/>
          <w:tblHeader/>
        </w:trPr>
        <w:tc>
          <w:tcPr>
            <w:tcW w:w="5137" w:type="dxa"/>
          </w:tcPr>
          <w:p w14:paraId="359310D9" w14:textId="77777777" w:rsidR="007E7432" w:rsidRDefault="007E7432" w:rsidP="00104D0D">
            <w:pPr>
              <w:rPr>
                <w:b/>
              </w:rPr>
            </w:pPr>
            <w:r w:rsidRPr="007E7432">
              <w:rPr>
                <w:b/>
              </w:rPr>
              <w:t>Remuneration Level II</w:t>
            </w:r>
          </w:p>
          <w:p w14:paraId="65FA1318" w14:textId="77777777" w:rsidR="00CA49DA" w:rsidRPr="007E7432" w:rsidRDefault="00CA49DA" w:rsidP="00104D0D">
            <w:pPr>
              <w:rPr>
                <w:b/>
              </w:rPr>
            </w:pPr>
          </w:p>
        </w:tc>
        <w:tc>
          <w:tcPr>
            <w:tcW w:w="1082" w:type="dxa"/>
          </w:tcPr>
          <w:p w14:paraId="45BB7DC0" w14:textId="77777777" w:rsidR="007E7432" w:rsidRPr="007E7432" w:rsidRDefault="007E7432" w:rsidP="00104D0D">
            <w:pPr>
              <w:rPr>
                <w:b/>
              </w:rPr>
            </w:pPr>
            <w:r w:rsidRPr="007E7432">
              <w:rPr>
                <w:b/>
              </w:rPr>
              <w:t>Chair</w:t>
            </w:r>
          </w:p>
        </w:tc>
        <w:tc>
          <w:tcPr>
            <w:tcW w:w="1404" w:type="dxa"/>
          </w:tcPr>
          <w:p w14:paraId="44D3F628" w14:textId="77777777" w:rsidR="007E7432" w:rsidRPr="007E7432" w:rsidRDefault="007E7432" w:rsidP="00650550">
            <w:pPr>
              <w:rPr>
                <w:b/>
              </w:rPr>
            </w:pPr>
            <w:r w:rsidRPr="007E7432">
              <w:rPr>
                <w:b/>
              </w:rPr>
              <w:t>Vice C</w:t>
            </w:r>
            <w:r w:rsidR="00650550">
              <w:rPr>
                <w:b/>
              </w:rPr>
              <w:t>h</w:t>
            </w:r>
            <w:r w:rsidRPr="007E7432">
              <w:rPr>
                <w:b/>
              </w:rPr>
              <w:t>air</w:t>
            </w:r>
          </w:p>
        </w:tc>
        <w:tc>
          <w:tcPr>
            <w:tcW w:w="1266" w:type="dxa"/>
          </w:tcPr>
          <w:p w14:paraId="12973A58" w14:textId="77777777" w:rsidR="007E7432" w:rsidRPr="007E7432" w:rsidRDefault="007E7432" w:rsidP="00104D0D">
            <w:pPr>
              <w:rPr>
                <w:b/>
              </w:rPr>
            </w:pPr>
            <w:r w:rsidRPr="007E7432">
              <w:rPr>
                <w:b/>
              </w:rPr>
              <w:t>Member</w:t>
            </w:r>
          </w:p>
        </w:tc>
      </w:tr>
      <w:tr w:rsidR="007E7432" w14:paraId="476B4FB6" w14:textId="77777777" w:rsidTr="00650550">
        <w:trPr>
          <w:trHeight w:val="391"/>
        </w:trPr>
        <w:tc>
          <w:tcPr>
            <w:tcW w:w="5137" w:type="dxa"/>
          </w:tcPr>
          <w:p w14:paraId="52274CAB" w14:textId="77777777" w:rsidR="007E7432" w:rsidRPr="004C77C4" w:rsidRDefault="00F919A1" w:rsidP="00F919A1">
            <w:r w:rsidRPr="004C77C4">
              <w:rPr>
                <w:szCs w:val="24"/>
              </w:rPr>
              <w:t xml:space="preserve">Full Day </w:t>
            </w:r>
          </w:p>
        </w:tc>
        <w:tc>
          <w:tcPr>
            <w:tcW w:w="1082" w:type="dxa"/>
          </w:tcPr>
          <w:p w14:paraId="48B51E34" w14:textId="77777777" w:rsidR="007E7432" w:rsidRDefault="007E7432" w:rsidP="00104D0D">
            <w:r>
              <w:t>$335</w:t>
            </w:r>
          </w:p>
        </w:tc>
        <w:tc>
          <w:tcPr>
            <w:tcW w:w="1404" w:type="dxa"/>
          </w:tcPr>
          <w:p w14:paraId="675481D0" w14:textId="77777777" w:rsidR="007E7432" w:rsidRDefault="007E7432" w:rsidP="00104D0D">
            <w:r w:rsidRPr="00BD2752">
              <w:rPr>
                <w:szCs w:val="24"/>
              </w:rPr>
              <w:t xml:space="preserve">$285 </w:t>
            </w:r>
            <w:r w:rsidRPr="00BD2752">
              <w:rPr>
                <w:szCs w:val="24"/>
              </w:rPr>
              <w:tab/>
            </w:r>
          </w:p>
        </w:tc>
        <w:tc>
          <w:tcPr>
            <w:tcW w:w="1266" w:type="dxa"/>
          </w:tcPr>
          <w:p w14:paraId="3004E8FF" w14:textId="77777777" w:rsidR="007E7432" w:rsidRDefault="007E7432" w:rsidP="00104D0D">
            <w:r w:rsidRPr="00BD2752">
              <w:rPr>
                <w:szCs w:val="24"/>
              </w:rPr>
              <w:t>$240</w:t>
            </w:r>
          </w:p>
        </w:tc>
      </w:tr>
      <w:tr w:rsidR="007E7432" w14:paraId="56E5E1E5" w14:textId="77777777" w:rsidTr="00650550">
        <w:trPr>
          <w:trHeight w:val="376"/>
        </w:trPr>
        <w:tc>
          <w:tcPr>
            <w:tcW w:w="5137" w:type="dxa"/>
          </w:tcPr>
          <w:p w14:paraId="7ADDC11F" w14:textId="77777777" w:rsidR="007E7432" w:rsidRPr="004C77C4" w:rsidRDefault="007E7432" w:rsidP="00F919A1">
            <w:r w:rsidRPr="004C77C4">
              <w:rPr>
                <w:szCs w:val="24"/>
              </w:rPr>
              <w:t xml:space="preserve">Half </w:t>
            </w:r>
            <w:r w:rsidR="00F919A1" w:rsidRPr="004C77C4">
              <w:rPr>
                <w:szCs w:val="24"/>
              </w:rPr>
              <w:t>D</w:t>
            </w:r>
            <w:r w:rsidR="004C77C4" w:rsidRPr="004C77C4">
              <w:rPr>
                <w:szCs w:val="24"/>
              </w:rPr>
              <w:t xml:space="preserve">ay </w:t>
            </w:r>
          </w:p>
        </w:tc>
        <w:tc>
          <w:tcPr>
            <w:tcW w:w="1082" w:type="dxa"/>
          </w:tcPr>
          <w:p w14:paraId="2846B175" w14:textId="77777777" w:rsidR="007E7432" w:rsidRDefault="007E7432" w:rsidP="00104D0D">
            <w:r>
              <w:t>$165</w:t>
            </w:r>
          </w:p>
        </w:tc>
        <w:tc>
          <w:tcPr>
            <w:tcW w:w="1404" w:type="dxa"/>
          </w:tcPr>
          <w:p w14:paraId="3B129E43" w14:textId="77777777" w:rsidR="007E7432" w:rsidRDefault="007E7432" w:rsidP="00104D0D">
            <w:r w:rsidRPr="00BD2752">
              <w:rPr>
                <w:szCs w:val="24"/>
              </w:rPr>
              <w:t>$140</w:t>
            </w:r>
          </w:p>
        </w:tc>
        <w:tc>
          <w:tcPr>
            <w:tcW w:w="1266" w:type="dxa"/>
          </w:tcPr>
          <w:p w14:paraId="544E3220" w14:textId="77777777" w:rsidR="007E7432" w:rsidRDefault="007E7432" w:rsidP="00104D0D">
            <w:r w:rsidRPr="00BD2752">
              <w:rPr>
                <w:szCs w:val="24"/>
              </w:rPr>
              <w:t>$120</w:t>
            </w:r>
          </w:p>
        </w:tc>
      </w:tr>
    </w:tbl>
    <w:p w14:paraId="4C17FA16" w14:textId="77777777" w:rsidR="003653A5" w:rsidRDefault="003653A5"/>
    <w:p w14:paraId="4EE20D69" w14:textId="77777777" w:rsidR="00DB7FDD" w:rsidRDefault="00DB7FDD" w:rsidP="00E313C2">
      <w:pPr>
        <w:pStyle w:val="Heading2"/>
      </w:pPr>
      <w:r>
        <w:t>Confidentiality</w:t>
      </w:r>
    </w:p>
    <w:p w14:paraId="512952CE" w14:textId="77777777" w:rsidR="00DB7FDD" w:rsidRDefault="00DB7FDD" w:rsidP="00104D0D">
      <w:r>
        <w:t xml:space="preserve">All members are required to keep their communication, </w:t>
      </w:r>
      <w:r w:rsidR="00044B27">
        <w:t xml:space="preserve">advice and </w:t>
      </w:r>
      <w:r>
        <w:t>meetings confidential unless advised otherwise</w:t>
      </w:r>
      <w:r w:rsidR="002943D3">
        <w:t xml:space="preserve">, to follow </w:t>
      </w:r>
      <w:r w:rsidR="00CB1F7D">
        <w:t xml:space="preserve">the </w:t>
      </w:r>
      <w:r w:rsidR="00044B27" w:rsidRPr="00044B27">
        <w:rPr>
          <w:b/>
        </w:rPr>
        <w:t>Access to Information and Protection of Privacy Act</w:t>
      </w:r>
      <w:r w:rsidR="00044B27">
        <w:t xml:space="preserve"> (ATTIPA)</w:t>
      </w:r>
      <w:r>
        <w:t xml:space="preserve">. </w:t>
      </w:r>
      <w:r w:rsidR="00044B27" w:rsidRPr="00384035">
        <w:t>C</w:t>
      </w:r>
      <w:r w:rsidR="002943D3" w:rsidRPr="00384035">
        <w:t>onfidentiality agreements are required to be signed once appointed</w:t>
      </w:r>
      <w:r w:rsidR="00044B27" w:rsidRPr="00384035">
        <w:t>.</w:t>
      </w:r>
      <w:r w:rsidR="00044B27">
        <w:t xml:space="preserve"> Refer to </w:t>
      </w:r>
      <w:hyperlink r:id="rId8" w:history="1">
        <w:r w:rsidR="00142C07" w:rsidRPr="00D91BD0">
          <w:rPr>
            <w:rStyle w:val="Hyperlink"/>
          </w:rPr>
          <w:t>https://www.gov.nl.ca/atipp/</w:t>
        </w:r>
      </w:hyperlink>
      <w:r w:rsidR="000F1871">
        <w:t>.</w:t>
      </w:r>
    </w:p>
    <w:p w14:paraId="395A84A0" w14:textId="77777777" w:rsidR="000F1871" w:rsidRDefault="000F1871" w:rsidP="00104D0D"/>
    <w:p w14:paraId="609EB528" w14:textId="77777777" w:rsidR="008804C8" w:rsidRPr="00B36683" w:rsidRDefault="008804C8" w:rsidP="00E313C2">
      <w:pPr>
        <w:pStyle w:val="Heading2"/>
      </w:pPr>
      <w:r w:rsidRPr="00B36683">
        <w:lastRenderedPageBreak/>
        <w:t>Meetings</w:t>
      </w:r>
    </w:p>
    <w:p w14:paraId="5FE9456E" w14:textId="731F0E33" w:rsidR="00A72148" w:rsidRDefault="008804C8" w:rsidP="00104D0D">
      <w:r w:rsidRPr="000246D2">
        <w:t xml:space="preserve">The </w:t>
      </w:r>
      <w:r w:rsidR="00B42743">
        <w:t>B</w:t>
      </w:r>
      <w:r w:rsidRPr="000246D2">
        <w:t>oard shall</w:t>
      </w:r>
      <w:r>
        <w:t xml:space="preserve"> </w:t>
      </w:r>
      <w:r w:rsidRPr="000246D2">
        <w:t xml:space="preserve">hold at least </w:t>
      </w:r>
      <w:r w:rsidR="00383E0A">
        <w:t>four (</w:t>
      </w:r>
      <w:r w:rsidRPr="000246D2">
        <w:t>4</w:t>
      </w:r>
      <w:r w:rsidR="00383E0A">
        <w:t xml:space="preserve">) </w:t>
      </w:r>
      <w:r w:rsidRPr="000246D2">
        <w:t xml:space="preserve">regular meetings each </w:t>
      </w:r>
      <w:r w:rsidR="00383E0A" w:rsidRPr="000246D2">
        <w:t>year</w:t>
      </w:r>
      <w:r w:rsidR="00383E0A">
        <w:t xml:space="preserve">, two (2) in-person full day meetings and two (2) virtual half-day </w:t>
      </w:r>
      <w:r w:rsidR="008623A9">
        <w:t>meetings and</w:t>
      </w:r>
      <w:r>
        <w:t xml:space="preserve"> </w:t>
      </w:r>
      <w:r w:rsidRPr="000246D2">
        <w:t xml:space="preserve">meet with the </w:t>
      </w:r>
      <w:r w:rsidR="002F4FAA">
        <w:t>M</w:t>
      </w:r>
      <w:r w:rsidRPr="000246D2">
        <w:t xml:space="preserve">inister at least once a </w:t>
      </w:r>
      <w:r w:rsidRPr="00BF5536">
        <w:t>year.</w:t>
      </w:r>
      <w:r w:rsidR="00BF5536" w:rsidRPr="00BF5536">
        <w:t xml:space="preserve"> </w:t>
      </w:r>
      <w:r w:rsidR="00BF5536">
        <w:t>Meetings may be held in person at a</w:t>
      </w:r>
      <w:r w:rsidR="00062A4F">
        <w:t>n accessible venue</w:t>
      </w:r>
      <w:r w:rsidR="00BF5536">
        <w:t xml:space="preserve"> or virtually via Zoom.</w:t>
      </w:r>
    </w:p>
    <w:p w14:paraId="52F0BC78" w14:textId="0AC83971" w:rsidR="00A72148" w:rsidRDefault="00867406" w:rsidP="00104D0D">
      <w:r w:rsidRPr="00B84B19">
        <w:rPr>
          <w:b/>
          <w:bCs/>
          <w:color w:val="000000" w:themeColor="text1"/>
        </w:rPr>
        <w:t>Note:</w:t>
      </w:r>
      <w:r w:rsidRPr="00867406">
        <w:rPr>
          <w:color w:val="000000" w:themeColor="text1"/>
        </w:rPr>
        <w:t xml:space="preserve"> </w:t>
      </w:r>
      <w:r w:rsidR="00447B30" w:rsidRPr="00447B30">
        <w:rPr>
          <w:color w:val="000000" w:themeColor="text1"/>
        </w:rPr>
        <w:t>In the 2025-26 fiscal</w:t>
      </w:r>
      <w:r w:rsidR="00447B30">
        <w:rPr>
          <w:color w:val="000000" w:themeColor="text1"/>
        </w:rPr>
        <w:t xml:space="preserve"> year</w:t>
      </w:r>
      <w:r w:rsidR="00447B30" w:rsidRPr="00447B30">
        <w:rPr>
          <w:color w:val="000000" w:themeColor="text1"/>
        </w:rPr>
        <w:t xml:space="preserve">, there will be four </w:t>
      </w:r>
      <w:r w:rsidR="00383E0A">
        <w:rPr>
          <w:color w:val="000000" w:themeColor="text1"/>
        </w:rPr>
        <w:t xml:space="preserve">(4) </w:t>
      </w:r>
      <w:r w:rsidR="00447B30" w:rsidRPr="00447B30">
        <w:rPr>
          <w:color w:val="000000" w:themeColor="text1"/>
        </w:rPr>
        <w:t xml:space="preserve">full day Board meetings. Two </w:t>
      </w:r>
      <w:r w:rsidR="00383E0A">
        <w:rPr>
          <w:color w:val="000000" w:themeColor="text1"/>
        </w:rPr>
        <w:t xml:space="preserve">(2) </w:t>
      </w:r>
      <w:r w:rsidR="00447B30" w:rsidRPr="00447B30">
        <w:rPr>
          <w:color w:val="000000" w:themeColor="text1"/>
        </w:rPr>
        <w:t xml:space="preserve">of these meetings </w:t>
      </w:r>
      <w:r w:rsidR="00B84B19">
        <w:rPr>
          <w:color w:val="000000" w:themeColor="text1"/>
        </w:rPr>
        <w:t>will</w:t>
      </w:r>
      <w:r w:rsidR="00447B30" w:rsidRPr="00447B30">
        <w:rPr>
          <w:color w:val="000000" w:themeColor="text1"/>
        </w:rPr>
        <w:t xml:space="preserve"> be virtual. Scheduling is flexible and will be at the discretion of the Board.</w:t>
      </w:r>
    </w:p>
    <w:p w14:paraId="51601640" w14:textId="65EBB42B" w:rsidR="00543C94" w:rsidRDefault="00414CF6" w:rsidP="00104D0D">
      <w:r w:rsidRPr="00B84B19">
        <w:t xml:space="preserve">The Board shall ensure meeting minutes are taken to </w:t>
      </w:r>
      <w:r w:rsidR="00B225F5" w:rsidRPr="00B84B19">
        <w:t>allow for</w:t>
      </w:r>
      <w:r w:rsidRPr="00B84B19">
        <w:t xml:space="preserve"> transparency and to help facilitate the preparation of the Board Meeting Summary </w:t>
      </w:r>
      <w:r w:rsidR="00B225F5" w:rsidRPr="00B84B19">
        <w:t>Report</w:t>
      </w:r>
      <w:r w:rsidR="005C080F" w:rsidRPr="00B84B19">
        <w:t xml:space="preserve">. </w:t>
      </w:r>
    </w:p>
    <w:p w14:paraId="6E427887" w14:textId="77777777" w:rsidR="004764FF" w:rsidRDefault="00C02EEC" w:rsidP="00104D0D">
      <w:r>
        <w:t>All members are responsible to communicate their attendance or regrets</w:t>
      </w:r>
      <w:r w:rsidR="00F754A8">
        <w:t xml:space="preserve"> for</w:t>
      </w:r>
      <w:r w:rsidR="004764FF">
        <w:t xml:space="preserve"> each meeting in </w:t>
      </w:r>
      <w:r w:rsidR="00BF5536">
        <w:t>a</w:t>
      </w:r>
      <w:r w:rsidR="004764FF">
        <w:t xml:space="preserve"> timely </w:t>
      </w:r>
      <w:r w:rsidR="00BF5536">
        <w:t>manner</w:t>
      </w:r>
      <w:r>
        <w:t>. This will ensure</w:t>
      </w:r>
      <w:r w:rsidR="00F754A8">
        <w:t xml:space="preserve"> </w:t>
      </w:r>
      <w:r w:rsidR="00BF5536">
        <w:t xml:space="preserve">that </w:t>
      </w:r>
      <w:r w:rsidR="00F754A8">
        <w:t xml:space="preserve">accessibility supports can be arranged and confirmed </w:t>
      </w:r>
      <w:r w:rsidR="00543C94">
        <w:t>before the meeting</w:t>
      </w:r>
      <w:r>
        <w:t>.</w:t>
      </w:r>
    </w:p>
    <w:p w14:paraId="0716C6BC" w14:textId="77777777" w:rsidR="004764FF" w:rsidRDefault="004764FF" w:rsidP="00104D0D">
      <w:r>
        <w:t>If a member has a personal emergency preventing attendance, please inform DPO as soon as possible.</w:t>
      </w:r>
    </w:p>
    <w:p w14:paraId="0FD2DF29" w14:textId="77777777" w:rsidR="00BF5536" w:rsidRDefault="00C02EEC" w:rsidP="00104D0D">
      <w:r w:rsidRPr="00946216">
        <w:rPr>
          <w:b/>
        </w:rPr>
        <w:t>Note</w:t>
      </w:r>
      <w:r w:rsidR="00F754A8">
        <w:t xml:space="preserve">: Each meeting </w:t>
      </w:r>
      <w:r w:rsidR="00F754A8" w:rsidRPr="00BF5536">
        <w:rPr>
          <w:b/>
        </w:rPr>
        <w:t>must</w:t>
      </w:r>
      <w:r w:rsidR="00F754A8">
        <w:t xml:space="preserve"> have a quorum in order to proceed</w:t>
      </w:r>
      <w:r w:rsidR="00CB1F7D">
        <w:t xml:space="preserve">– over half of the members must be in attendance. </w:t>
      </w:r>
      <w:r w:rsidR="00BF5536">
        <w:t>If any of the following occur, the meeting will be canceled and rescheduled as soon as possible</w:t>
      </w:r>
      <w:r w:rsidR="00650550">
        <w:t xml:space="preserve"> when:</w:t>
      </w:r>
    </w:p>
    <w:p w14:paraId="27C7D89A" w14:textId="2BAD464A" w:rsidR="00BF5536" w:rsidRDefault="00BF5536" w:rsidP="00BF5536">
      <w:pPr>
        <w:pStyle w:val="ListParagraph"/>
        <w:numPr>
          <w:ilvl w:val="0"/>
          <w:numId w:val="14"/>
        </w:numPr>
      </w:pPr>
      <w:r>
        <w:t>A</w:t>
      </w:r>
      <w:r w:rsidR="00CB1F7D">
        <w:t xml:space="preserve">n upcoming </w:t>
      </w:r>
      <w:r w:rsidR="00C02EEC">
        <w:t xml:space="preserve">meeting </w:t>
      </w:r>
      <w:r w:rsidR="00CB1F7D">
        <w:t xml:space="preserve">does not have the </w:t>
      </w:r>
      <w:r w:rsidR="00C02EEC">
        <w:t xml:space="preserve">minimum of </w:t>
      </w:r>
      <w:r w:rsidR="00B21D17">
        <w:t>five</w:t>
      </w:r>
      <w:r w:rsidR="00C02EEC">
        <w:t xml:space="preserve"> member</w:t>
      </w:r>
      <w:r w:rsidR="00CB1F7D">
        <w:t>s</w:t>
      </w:r>
      <w:r w:rsidR="00C02EEC">
        <w:t xml:space="preserve"> expected </w:t>
      </w:r>
      <w:r w:rsidR="00CB1F7D">
        <w:t>to attend</w:t>
      </w:r>
      <w:r>
        <w:t>;</w:t>
      </w:r>
    </w:p>
    <w:p w14:paraId="38CD41F8" w14:textId="77777777" w:rsidR="00BF5536" w:rsidRDefault="00BF5536" w:rsidP="00BF5536">
      <w:pPr>
        <w:pStyle w:val="ListParagraph"/>
        <w:numPr>
          <w:ilvl w:val="0"/>
          <w:numId w:val="14"/>
        </w:numPr>
      </w:pPr>
      <w:r>
        <w:t>T</w:t>
      </w:r>
      <w:r w:rsidR="00CB1F7D">
        <w:t>he Chair and Vice Chair are</w:t>
      </w:r>
      <w:r>
        <w:t xml:space="preserve"> unavailable;</w:t>
      </w:r>
    </w:p>
    <w:p w14:paraId="35689F83" w14:textId="653806C5" w:rsidR="00AE56CF" w:rsidRDefault="00BF5536" w:rsidP="00AE56CF">
      <w:pPr>
        <w:pStyle w:val="ListParagraph"/>
        <w:numPr>
          <w:ilvl w:val="0"/>
          <w:numId w:val="14"/>
        </w:numPr>
      </w:pPr>
      <w:r>
        <w:t>C</w:t>
      </w:r>
      <w:r w:rsidR="00C02EEC">
        <w:t>ircumstance</w:t>
      </w:r>
      <w:r>
        <w:t>s</w:t>
      </w:r>
      <w:r w:rsidR="00C02EEC">
        <w:t xml:space="preserve"> delay</w:t>
      </w:r>
      <w:r>
        <w:t xml:space="preserve"> or impact</w:t>
      </w:r>
      <w:r w:rsidR="00C02EEC">
        <w:t xml:space="preserve"> the meeting (</w:t>
      </w:r>
      <w:r w:rsidR="005C080F">
        <w:t>e.g.,</w:t>
      </w:r>
      <w:r>
        <w:t xml:space="preserve"> </w:t>
      </w:r>
      <w:r w:rsidR="00C02EEC">
        <w:t>weather, emergency situation</w:t>
      </w:r>
      <w:r w:rsidR="004764FF">
        <w:t>s such as public health emergencies, natural disasters</w:t>
      </w:r>
      <w:r w:rsidR="00142C07">
        <w:t xml:space="preserve">, </w:t>
      </w:r>
      <w:proofErr w:type="gramStart"/>
      <w:r w:rsidR="005C080F">
        <w:t>etc.</w:t>
      </w:r>
      <w:proofErr w:type="gramEnd"/>
      <w:r w:rsidR="00142C07">
        <w:t>).</w:t>
      </w:r>
      <w:r w:rsidR="00AE56CF" w:rsidRPr="00AE56CF">
        <w:t xml:space="preserve"> </w:t>
      </w:r>
    </w:p>
    <w:p w14:paraId="09BC24F5" w14:textId="77777777" w:rsidR="00543C94" w:rsidRPr="00EB44DA" w:rsidRDefault="00F24702" w:rsidP="00AE56CF">
      <w:pPr>
        <w:pStyle w:val="ListParagraph"/>
        <w:numPr>
          <w:ilvl w:val="0"/>
          <w:numId w:val="14"/>
        </w:numPr>
      </w:pPr>
      <w:r>
        <w:t>Board</w:t>
      </w:r>
      <w:r w:rsidR="00AE56CF" w:rsidRPr="00EB44DA">
        <w:t xml:space="preserve"> members are required to participate in scheduled meetings and members who are unable to attend regularly (at least 70% of the time) will be asked to respectfu</w:t>
      </w:r>
      <w:r>
        <w:t>lly step away from the Board.</w:t>
      </w:r>
    </w:p>
    <w:p w14:paraId="11E27F9B" w14:textId="77777777" w:rsidR="00AE56CF" w:rsidRDefault="00AE56CF" w:rsidP="00AE56CF">
      <w:pPr>
        <w:pStyle w:val="ListParagraph"/>
      </w:pPr>
    </w:p>
    <w:p w14:paraId="3946246B" w14:textId="77777777" w:rsidR="00543C94" w:rsidRPr="00384035" w:rsidRDefault="00543C94" w:rsidP="00E313C2">
      <w:pPr>
        <w:pStyle w:val="Heading2"/>
      </w:pPr>
      <w:r w:rsidRPr="00384035">
        <w:t>Resignation</w:t>
      </w:r>
    </w:p>
    <w:p w14:paraId="52EFDECF" w14:textId="7F72104E" w:rsidR="00543C94" w:rsidRDefault="00543C94" w:rsidP="00104D0D">
      <w:r w:rsidRPr="00384035">
        <w:t xml:space="preserve">If a member is unable to continue their term </w:t>
      </w:r>
      <w:r w:rsidR="00BF5536" w:rsidRPr="00384035">
        <w:t>for any reason</w:t>
      </w:r>
      <w:r w:rsidRPr="00384035">
        <w:t xml:space="preserve"> </w:t>
      </w:r>
      <w:r w:rsidR="00946216" w:rsidRPr="00384035">
        <w:t>(</w:t>
      </w:r>
      <w:r w:rsidR="005C080F">
        <w:t>e.g.</w:t>
      </w:r>
      <w:r w:rsidR="005C080F" w:rsidRPr="00384035">
        <w:t>,</w:t>
      </w:r>
      <w:r w:rsidR="00946216" w:rsidRPr="00384035">
        <w:t xml:space="preserve"> personal/family, health</w:t>
      </w:r>
      <w:r w:rsidRPr="00384035">
        <w:t xml:space="preserve">, </w:t>
      </w:r>
      <w:r w:rsidR="00395C3C" w:rsidRPr="00384035">
        <w:t>moving to another province</w:t>
      </w:r>
      <w:r w:rsidR="00BF5536" w:rsidRPr="00384035">
        <w:t xml:space="preserve">, </w:t>
      </w:r>
      <w:proofErr w:type="gramStart"/>
      <w:r w:rsidR="00BF5536" w:rsidRPr="00384035">
        <w:t>etc.</w:t>
      </w:r>
      <w:proofErr w:type="gramEnd"/>
      <w:r w:rsidRPr="00384035">
        <w:t xml:space="preserve">), </w:t>
      </w:r>
      <w:r w:rsidR="00BF5536" w:rsidRPr="00384035">
        <w:t xml:space="preserve">they must </w:t>
      </w:r>
      <w:r w:rsidRPr="00384035">
        <w:t xml:space="preserve">contact </w:t>
      </w:r>
      <w:r w:rsidR="000C629F" w:rsidRPr="00384035">
        <w:t>DPO</w:t>
      </w:r>
      <w:r w:rsidR="003653A5" w:rsidRPr="00384035">
        <w:t xml:space="preserve"> via email.</w:t>
      </w:r>
      <w:r w:rsidRPr="00384035">
        <w:t xml:space="preserve"> This will help DPO support the member’s transition.</w:t>
      </w:r>
      <w:r w:rsidR="000C629F" w:rsidRPr="00384035">
        <w:t xml:space="preserve"> Please note that resigned member will be listed as active member until replaced or reappointed as per Section 9 (5) in the </w:t>
      </w:r>
      <w:r w:rsidR="000C629F" w:rsidRPr="00384035">
        <w:rPr>
          <w:b/>
        </w:rPr>
        <w:t>Accessibility Act</w:t>
      </w:r>
      <w:r w:rsidR="000C629F" w:rsidRPr="00384035">
        <w:t>.</w:t>
      </w:r>
    </w:p>
    <w:p w14:paraId="57437F0B" w14:textId="77777777" w:rsidR="00796B26" w:rsidRPr="00B36683" w:rsidRDefault="00796B26" w:rsidP="00E313C2">
      <w:pPr>
        <w:pStyle w:val="Heading2"/>
      </w:pPr>
      <w:r w:rsidRPr="00B36683">
        <w:t>Report</w:t>
      </w:r>
      <w:r w:rsidR="00104D0D">
        <w:t>ing</w:t>
      </w:r>
    </w:p>
    <w:p w14:paraId="536DACA6" w14:textId="1915CD04" w:rsidR="00306085" w:rsidRDefault="00796B26" w:rsidP="00306085">
      <w:r w:rsidRPr="000246D2">
        <w:t xml:space="preserve">The </w:t>
      </w:r>
      <w:r w:rsidR="00543C94">
        <w:t>B</w:t>
      </w:r>
      <w:r w:rsidR="00543C94" w:rsidRPr="000246D2">
        <w:t xml:space="preserve">oard </w:t>
      </w:r>
      <w:r w:rsidR="00543C94">
        <w:t>is</w:t>
      </w:r>
      <w:r w:rsidR="007F7703">
        <w:t xml:space="preserve"> </w:t>
      </w:r>
      <w:r w:rsidR="007F7703" w:rsidRPr="00423C23">
        <w:t xml:space="preserve">category </w:t>
      </w:r>
      <w:r w:rsidR="00B21D17" w:rsidRPr="00423C23">
        <w:t>three</w:t>
      </w:r>
      <w:r w:rsidR="007F7703" w:rsidRPr="00423C23">
        <w:t xml:space="preserve"> under the </w:t>
      </w:r>
      <w:r w:rsidR="007F7703" w:rsidRPr="00423C23">
        <w:rPr>
          <w:b/>
        </w:rPr>
        <w:t>Transparency and Accountability Act</w:t>
      </w:r>
      <w:r w:rsidR="005C080F" w:rsidRPr="00423C23">
        <w:t>.</w:t>
      </w:r>
      <w:r w:rsidR="005C080F">
        <w:t xml:space="preserve"> </w:t>
      </w:r>
    </w:p>
    <w:p w14:paraId="31854C79" w14:textId="77777777" w:rsidR="00B42743" w:rsidRDefault="00306085" w:rsidP="00104D0D">
      <w:r>
        <w:lastRenderedPageBreak/>
        <w:t>After each meeting, the Board will prepare a summary report and make it available to the public.</w:t>
      </w:r>
      <w:r w:rsidR="00B42743">
        <w:t xml:space="preserve"> </w:t>
      </w:r>
    </w:p>
    <w:p w14:paraId="61D39493" w14:textId="2F2BC986" w:rsidR="00304160" w:rsidRDefault="007F7703" w:rsidP="00104D0D">
      <w:r>
        <w:t>The Board will provide</w:t>
      </w:r>
      <w:r w:rsidR="00E313C2">
        <w:t xml:space="preserve"> an Activity Plan every </w:t>
      </w:r>
      <w:r w:rsidR="00B21D17">
        <w:t>three</w:t>
      </w:r>
      <w:r w:rsidR="00E313C2">
        <w:t xml:space="preserve"> years and prepar</w:t>
      </w:r>
      <w:r w:rsidR="00306085" w:rsidRPr="000246D2">
        <w:t xml:space="preserve">e an </w:t>
      </w:r>
      <w:r w:rsidR="002F4FAA" w:rsidRPr="000246D2">
        <w:t xml:space="preserve">Annual Report </w:t>
      </w:r>
      <w:r w:rsidR="00306085" w:rsidRPr="000246D2">
        <w:t>of its activities and operations during the preceding fiscal yea</w:t>
      </w:r>
      <w:r w:rsidR="00306085">
        <w:t xml:space="preserve">r and file it with the </w:t>
      </w:r>
      <w:r w:rsidR="002F4FAA">
        <w:t>M</w:t>
      </w:r>
      <w:r w:rsidR="00306085">
        <w:t xml:space="preserve">inister. </w:t>
      </w:r>
      <w:r w:rsidR="002943D3">
        <w:t xml:space="preserve">Activity Plans and Annual </w:t>
      </w:r>
      <w:r w:rsidR="002F4FAA">
        <w:t>R</w:t>
      </w:r>
      <w:r w:rsidR="002943D3">
        <w:t xml:space="preserve">eports are confidential during </w:t>
      </w:r>
      <w:r w:rsidR="00BF5536">
        <w:t xml:space="preserve">the </w:t>
      </w:r>
      <w:r w:rsidR="00234CBC">
        <w:t>drafting, review</w:t>
      </w:r>
      <w:r w:rsidR="002943D3">
        <w:t xml:space="preserve"> and approval process</w:t>
      </w:r>
      <w:r w:rsidR="002F4FAA">
        <w:t>. They</w:t>
      </w:r>
      <w:r w:rsidR="002943D3">
        <w:t xml:space="preserve"> and will be made public </w:t>
      </w:r>
      <w:r w:rsidR="00946216">
        <w:t>when they</w:t>
      </w:r>
      <w:r w:rsidR="002943D3">
        <w:t xml:space="preserve"> are tabled in House of Assembly by the Minister.</w:t>
      </w:r>
    </w:p>
    <w:p w14:paraId="3A01C70F" w14:textId="77777777" w:rsidR="00127DC3" w:rsidRDefault="00E313C2" w:rsidP="00E313C2">
      <w:pPr>
        <w:jc w:val="center"/>
        <w:rPr>
          <w:rStyle w:val="Strong"/>
        </w:rPr>
      </w:pPr>
      <w:r w:rsidRPr="00E313C2">
        <w:rPr>
          <w:rStyle w:val="Strong"/>
        </w:rPr>
        <w:t>O</w:t>
      </w:r>
      <w:r w:rsidR="00B16288" w:rsidRPr="00E313C2">
        <w:rPr>
          <w:rStyle w:val="Strong"/>
        </w:rPr>
        <w:t>fficially adopted</w:t>
      </w:r>
      <w:r w:rsidRPr="00E313C2">
        <w:rPr>
          <w:rStyle w:val="Strong"/>
        </w:rPr>
        <w:t xml:space="preserve"> o</w:t>
      </w:r>
      <w:r w:rsidR="002F4FAA">
        <w:rPr>
          <w:rStyle w:val="Strong"/>
        </w:rPr>
        <w:t xml:space="preserve">n </w:t>
      </w:r>
      <w:r w:rsidR="002F4FAA" w:rsidRPr="00127DC3">
        <w:rPr>
          <w:rStyle w:val="Strong"/>
        </w:rPr>
        <w:t>September 12</w:t>
      </w:r>
      <w:r w:rsidRPr="00127DC3">
        <w:rPr>
          <w:rStyle w:val="Strong"/>
        </w:rPr>
        <w:t>, 2022</w:t>
      </w:r>
      <w:r w:rsidR="003D292D" w:rsidRPr="00E313C2">
        <w:rPr>
          <w:rStyle w:val="Strong"/>
        </w:rPr>
        <w:t>.</w:t>
      </w:r>
      <w:r w:rsidR="004568DB">
        <w:rPr>
          <w:rStyle w:val="Strong"/>
        </w:rPr>
        <w:t xml:space="preserve"> </w:t>
      </w:r>
    </w:p>
    <w:p w14:paraId="0CF7A458" w14:textId="713E4B2F" w:rsidR="003D292D" w:rsidRPr="00E313C2" w:rsidRDefault="004568DB" w:rsidP="00E313C2">
      <w:pPr>
        <w:jc w:val="center"/>
        <w:rPr>
          <w:rStyle w:val="Strong"/>
        </w:rPr>
      </w:pPr>
      <w:r>
        <w:rPr>
          <w:rStyle w:val="Strong"/>
        </w:rPr>
        <w:t>Updated October 25, 202</w:t>
      </w:r>
      <w:r w:rsidR="00717D3A">
        <w:rPr>
          <w:rStyle w:val="Strong"/>
        </w:rPr>
        <w:t>3</w:t>
      </w:r>
      <w:r w:rsidR="00127DC3">
        <w:rPr>
          <w:rStyle w:val="Strong"/>
        </w:rPr>
        <w:t xml:space="preserve"> and January 10, 2025.</w:t>
      </w:r>
    </w:p>
    <w:sectPr w:rsidR="003D292D" w:rsidRPr="00E313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943F" w14:textId="77777777" w:rsidR="004D18BC" w:rsidRDefault="004D18BC" w:rsidP="003653A5">
      <w:pPr>
        <w:spacing w:after="0" w:line="240" w:lineRule="auto"/>
      </w:pPr>
      <w:r>
        <w:separator/>
      </w:r>
    </w:p>
  </w:endnote>
  <w:endnote w:type="continuationSeparator" w:id="0">
    <w:p w14:paraId="2B3C81C1" w14:textId="77777777" w:rsidR="004D18BC" w:rsidRDefault="004D18BC" w:rsidP="0036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798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76C7F" w14:textId="77777777" w:rsidR="003653A5" w:rsidRDefault="00365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8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5A0579" w14:textId="77777777" w:rsidR="003653A5" w:rsidRDefault="0036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7AA0" w14:textId="77777777" w:rsidR="004D18BC" w:rsidRDefault="004D18BC" w:rsidP="003653A5">
      <w:pPr>
        <w:spacing w:after="0" w:line="240" w:lineRule="auto"/>
      </w:pPr>
      <w:r>
        <w:separator/>
      </w:r>
    </w:p>
  </w:footnote>
  <w:footnote w:type="continuationSeparator" w:id="0">
    <w:p w14:paraId="3D236ECF" w14:textId="77777777" w:rsidR="004D18BC" w:rsidRDefault="004D18BC" w:rsidP="0036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5026"/>
    <w:multiLevelType w:val="hybridMultilevel"/>
    <w:tmpl w:val="65700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3501"/>
    <w:multiLevelType w:val="hybridMultilevel"/>
    <w:tmpl w:val="4684A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2EA2"/>
    <w:multiLevelType w:val="hybridMultilevel"/>
    <w:tmpl w:val="D24C3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13673"/>
    <w:multiLevelType w:val="hybridMultilevel"/>
    <w:tmpl w:val="CA107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A7586"/>
    <w:multiLevelType w:val="hybridMultilevel"/>
    <w:tmpl w:val="EEBC6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276EF"/>
    <w:multiLevelType w:val="hybridMultilevel"/>
    <w:tmpl w:val="DD4AF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215CC"/>
    <w:multiLevelType w:val="hybridMultilevel"/>
    <w:tmpl w:val="2C841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53E3"/>
    <w:multiLevelType w:val="hybridMultilevel"/>
    <w:tmpl w:val="2332AB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357C"/>
    <w:multiLevelType w:val="hybridMultilevel"/>
    <w:tmpl w:val="093E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56D5A"/>
    <w:multiLevelType w:val="hybridMultilevel"/>
    <w:tmpl w:val="14DCB5B0"/>
    <w:lvl w:ilvl="0" w:tplc="B28899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31D"/>
    <w:multiLevelType w:val="hybridMultilevel"/>
    <w:tmpl w:val="17126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22CB8"/>
    <w:multiLevelType w:val="hybridMultilevel"/>
    <w:tmpl w:val="F1CCC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B4118"/>
    <w:multiLevelType w:val="hybridMultilevel"/>
    <w:tmpl w:val="6E0E8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268D4"/>
    <w:multiLevelType w:val="hybridMultilevel"/>
    <w:tmpl w:val="F59E6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B1393"/>
    <w:multiLevelType w:val="hybridMultilevel"/>
    <w:tmpl w:val="DD4AF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048986">
    <w:abstractNumId w:val="9"/>
  </w:num>
  <w:num w:numId="2" w16cid:durableId="1701205470">
    <w:abstractNumId w:val="7"/>
  </w:num>
  <w:num w:numId="3" w16cid:durableId="1988314604">
    <w:abstractNumId w:val="2"/>
  </w:num>
  <w:num w:numId="4" w16cid:durableId="788747258">
    <w:abstractNumId w:val="6"/>
  </w:num>
  <w:num w:numId="5" w16cid:durableId="920531322">
    <w:abstractNumId w:val="5"/>
  </w:num>
  <w:num w:numId="6" w16cid:durableId="995036834">
    <w:abstractNumId w:val="11"/>
  </w:num>
  <w:num w:numId="7" w16cid:durableId="629212836">
    <w:abstractNumId w:val="3"/>
  </w:num>
  <w:num w:numId="8" w16cid:durableId="259993947">
    <w:abstractNumId w:val="14"/>
  </w:num>
  <w:num w:numId="9" w16cid:durableId="1772434464">
    <w:abstractNumId w:val="12"/>
  </w:num>
  <w:num w:numId="10" w16cid:durableId="902329008">
    <w:abstractNumId w:val="4"/>
  </w:num>
  <w:num w:numId="11" w16cid:durableId="655845636">
    <w:abstractNumId w:val="0"/>
  </w:num>
  <w:num w:numId="12" w16cid:durableId="1353804977">
    <w:abstractNumId w:val="13"/>
  </w:num>
  <w:num w:numId="13" w16cid:durableId="364643969">
    <w:abstractNumId w:val="10"/>
  </w:num>
  <w:num w:numId="14" w16cid:durableId="564534914">
    <w:abstractNumId w:val="1"/>
  </w:num>
  <w:num w:numId="15" w16cid:durableId="1025860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4"/>
    <w:rsid w:val="00000F36"/>
    <w:rsid w:val="00006673"/>
    <w:rsid w:val="000071D7"/>
    <w:rsid w:val="000246D2"/>
    <w:rsid w:val="000325A5"/>
    <w:rsid w:val="00032B1E"/>
    <w:rsid w:val="00044B27"/>
    <w:rsid w:val="00062A4F"/>
    <w:rsid w:val="000A4F89"/>
    <w:rsid w:val="000A5A9E"/>
    <w:rsid w:val="000C2448"/>
    <w:rsid w:val="000C2553"/>
    <w:rsid w:val="000C629F"/>
    <w:rsid w:val="000F1871"/>
    <w:rsid w:val="00104D0D"/>
    <w:rsid w:val="00120886"/>
    <w:rsid w:val="00127DC3"/>
    <w:rsid w:val="00142C07"/>
    <w:rsid w:val="0014492D"/>
    <w:rsid w:val="00172CC4"/>
    <w:rsid w:val="001930C3"/>
    <w:rsid w:val="001A3C8D"/>
    <w:rsid w:val="00211082"/>
    <w:rsid w:val="00223C49"/>
    <w:rsid w:val="00234CBC"/>
    <w:rsid w:val="00281197"/>
    <w:rsid w:val="002943D3"/>
    <w:rsid w:val="002A3D3D"/>
    <w:rsid w:val="002A6AA4"/>
    <w:rsid w:val="002C5318"/>
    <w:rsid w:val="002D1F0F"/>
    <w:rsid w:val="002F021E"/>
    <w:rsid w:val="002F4FAA"/>
    <w:rsid w:val="00304160"/>
    <w:rsid w:val="00306085"/>
    <w:rsid w:val="003653A5"/>
    <w:rsid w:val="00383E0A"/>
    <w:rsid w:val="00384035"/>
    <w:rsid w:val="00395C3C"/>
    <w:rsid w:val="003D292D"/>
    <w:rsid w:val="003E2AC9"/>
    <w:rsid w:val="00406328"/>
    <w:rsid w:val="00414CF6"/>
    <w:rsid w:val="00423C23"/>
    <w:rsid w:val="00447B30"/>
    <w:rsid w:val="004568DB"/>
    <w:rsid w:val="004764FF"/>
    <w:rsid w:val="004C77C4"/>
    <w:rsid w:val="004D18BC"/>
    <w:rsid w:val="00543C94"/>
    <w:rsid w:val="00594CA9"/>
    <w:rsid w:val="00597007"/>
    <w:rsid w:val="005A3A81"/>
    <w:rsid w:val="005C080F"/>
    <w:rsid w:val="005D79B3"/>
    <w:rsid w:val="005E2BFA"/>
    <w:rsid w:val="0062398A"/>
    <w:rsid w:val="00650550"/>
    <w:rsid w:val="006568B0"/>
    <w:rsid w:val="00664568"/>
    <w:rsid w:val="00675F82"/>
    <w:rsid w:val="00676BF0"/>
    <w:rsid w:val="00685B42"/>
    <w:rsid w:val="006D00AD"/>
    <w:rsid w:val="00717D3A"/>
    <w:rsid w:val="00757AC5"/>
    <w:rsid w:val="00762B79"/>
    <w:rsid w:val="00795AFE"/>
    <w:rsid w:val="00796B26"/>
    <w:rsid w:val="007B74BF"/>
    <w:rsid w:val="007E1361"/>
    <w:rsid w:val="007E7432"/>
    <w:rsid w:val="007F7703"/>
    <w:rsid w:val="0086180E"/>
    <w:rsid w:val="008623A9"/>
    <w:rsid w:val="00867406"/>
    <w:rsid w:val="008804C8"/>
    <w:rsid w:val="00886C49"/>
    <w:rsid w:val="008A73B9"/>
    <w:rsid w:val="008B3EF3"/>
    <w:rsid w:val="008E7760"/>
    <w:rsid w:val="00946216"/>
    <w:rsid w:val="009822C0"/>
    <w:rsid w:val="009A06DE"/>
    <w:rsid w:val="009A5155"/>
    <w:rsid w:val="009A7942"/>
    <w:rsid w:val="009E1975"/>
    <w:rsid w:val="00A66D4D"/>
    <w:rsid w:val="00A72148"/>
    <w:rsid w:val="00A8244B"/>
    <w:rsid w:val="00A83B41"/>
    <w:rsid w:val="00AA0C00"/>
    <w:rsid w:val="00AD1B05"/>
    <w:rsid w:val="00AE56CF"/>
    <w:rsid w:val="00B01A2F"/>
    <w:rsid w:val="00B07C38"/>
    <w:rsid w:val="00B15095"/>
    <w:rsid w:val="00B16288"/>
    <w:rsid w:val="00B21D17"/>
    <w:rsid w:val="00B225F5"/>
    <w:rsid w:val="00B31787"/>
    <w:rsid w:val="00B34C58"/>
    <w:rsid w:val="00B36683"/>
    <w:rsid w:val="00B42743"/>
    <w:rsid w:val="00B47CFB"/>
    <w:rsid w:val="00B515A6"/>
    <w:rsid w:val="00B6028D"/>
    <w:rsid w:val="00B83C1C"/>
    <w:rsid w:val="00B84B19"/>
    <w:rsid w:val="00B95F79"/>
    <w:rsid w:val="00BD2752"/>
    <w:rsid w:val="00BF5536"/>
    <w:rsid w:val="00C02EEC"/>
    <w:rsid w:val="00C038D7"/>
    <w:rsid w:val="00C04D41"/>
    <w:rsid w:val="00C7496E"/>
    <w:rsid w:val="00C91B07"/>
    <w:rsid w:val="00CA49DA"/>
    <w:rsid w:val="00CB1F7D"/>
    <w:rsid w:val="00D21DB1"/>
    <w:rsid w:val="00D265A1"/>
    <w:rsid w:val="00D363DA"/>
    <w:rsid w:val="00D84708"/>
    <w:rsid w:val="00DB7FDD"/>
    <w:rsid w:val="00E313C2"/>
    <w:rsid w:val="00E533E3"/>
    <w:rsid w:val="00EA2D42"/>
    <w:rsid w:val="00EB44DA"/>
    <w:rsid w:val="00F24702"/>
    <w:rsid w:val="00F44991"/>
    <w:rsid w:val="00F754A8"/>
    <w:rsid w:val="00F919A1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4437"/>
  <w15:chartTrackingRefBased/>
  <w15:docId w15:val="{F9254CC6-28F5-4CB5-811C-A608AAC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D0D"/>
    <w:rPr>
      <w:rFonts w:ascii="Arial" w:hAnsi="Arial" w:cs="Arial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13C2"/>
    <w:pPr>
      <w:spacing w:after="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3C2"/>
    <w:pPr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760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C4"/>
    <w:pPr>
      <w:ind w:left="720"/>
      <w:contextualSpacing/>
    </w:pPr>
  </w:style>
  <w:style w:type="paragraph" w:customStyle="1" w:styleId="section">
    <w:name w:val="section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ubsection">
    <w:name w:val="subsection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aragraph">
    <w:name w:val="paragraph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grame">
    <w:name w:val="grame"/>
    <w:basedOn w:val="DefaultParagraphFont"/>
    <w:rsid w:val="002C5318"/>
  </w:style>
  <w:style w:type="paragraph" w:customStyle="1" w:styleId="sidenote">
    <w:name w:val="sidenote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unknown">
    <w:name w:val="unknown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subparagraph">
    <w:name w:val="subparagraph"/>
    <w:basedOn w:val="Normal"/>
    <w:rsid w:val="002C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spelle">
    <w:name w:val="spelle"/>
    <w:basedOn w:val="DefaultParagraphFont"/>
    <w:rsid w:val="002C5318"/>
  </w:style>
  <w:style w:type="character" w:styleId="CommentReference">
    <w:name w:val="annotation reference"/>
    <w:basedOn w:val="DefaultParagraphFont"/>
    <w:uiPriority w:val="99"/>
    <w:semiHidden/>
    <w:unhideWhenUsed/>
    <w:rsid w:val="002C5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5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5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1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4B27"/>
    <w:rPr>
      <w:color w:val="0563C1" w:themeColor="hyperlink"/>
      <w:u w:val="single"/>
    </w:rPr>
  </w:style>
  <w:style w:type="character" w:styleId="Strong">
    <w:name w:val="Strong"/>
    <w:uiPriority w:val="22"/>
    <w:qFormat/>
    <w:rsid w:val="00E313C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E313C2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13C2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E7760"/>
    <w:rPr>
      <w:rFonts w:ascii="Arial" w:hAnsi="Arial" w:cs="Arial"/>
      <w:b/>
      <w:sz w:val="24"/>
      <w:szCs w:val="28"/>
    </w:rPr>
  </w:style>
  <w:style w:type="table" w:styleId="TableGrid">
    <w:name w:val="Table Grid"/>
    <w:basedOn w:val="TableNormal"/>
    <w:uiPriority w:val="39"/>
    <w:rsid w:val="007E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3A5"/>
    <w:rPr>
      <w:rFonts w:ascii="Arial" w:hAnsi="Arial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36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3A5"/>
    <w:rPr>
      <w:rFonts w:ascii="Arial" w:hAnsi="Arial" w:cs="Arial"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42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ati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ec-abc.gov.nl.ca/public/agency/detail/?id=807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Mouland, Brittany</dc:creator>
  <cp:keywords/>
  <dc:description/>
  <cp:lastModifiedBy>Murray, Terri Jean</cp:lastModifiedBy>
  <cp:revision>8</cp:revision>
  <dcterms:created xsi:type="dcterms:W3CDTF">2025-01-06T19:05:00Z</dcterms:created>
  <dcterms:modified xsi:type="dcterms:W3CDTF">2025-01-10T16:20:00Z</dcterms:modified>
</cp:coreProperties>
</file>