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B7747" w14:textId="6EC09D16" w:rsidR="003A70E2" w:rsidRDefault="003A70E2" w:rsidP="003A70E2">
      <w:pPr>
        <w:pStyle w:val="BodyText"/>
        <w:rPr>
          <w:rFonts w:ascii="Arial" w:hAnsi="Arial" w:cs="Arial"/>
          <w:sz w:val="124"/>
          <w:szCs w:val="124"/>
        </w:rPr>
      </w:pPr>
    </w:p>
    <w:p w14:paraId="6E575591" w14:textId="77777777" w:rsidR="00ED2D4C" w:rsidRPr="00474319" w:rsidRDefault="00ED2D4C" w:rsidP="003A70E2">
      <w:pPr>
        <w:pStyle w:val="BodyText"/>
        <w:rPr>
          <w:rFonts w:ascii="Arial" w:hAnsi="Arial" w:cs="Arial"/>
          <w:sz w:val="124"/>
          <w:szCs w:val="124"/>
        </w:rPr>
      </w:pPr>
    </w:p>
    <w:p w14:paraId="23FEC838" w14:textId="77777777" w:rsidR="00ED2D4C" w:rsidRDefault="003A70E2" w:rsidP="003A70E2">
      <w:pPr>
        <w:pStyle w:val="BodyText"/>
        <w:spacing w:before="39"/>
        <w:ind w:right="20"/>
        <w:jc w:val="center"/>
        <w:rPr>
          <w:rFonts w:ascii="Arial" w:hAnsi="Arial" w:cs="Arial"/>
          <w:sz w:val="124"/>
          <w:szCs w:val="124"/>
        </w:rPr>
      </w:pPr>
      <w:r w:rsidRPr="00474319">
        <w:rPr>
          <w:rFonts w:ascii="Arial" w:hAnsi="Arial" w:cs="Arial"/>
          <w:sz w:val="124"/>
          <w:szCs w:val="124"/>
        </w:rPr>
        <w:t>User’s</w:t>
      </w:r>
      <w:r>
        <w:rPr>
          <w:rFonts w:ascii="Arial" w:hAnsi="Arial" w:cs="Arial"/>
          <w:sz w:val="124"/>
          <w:szCs w:val="124"/>
        </w:rPr>
        <w:t xml:space="preserve"> </w:t>
      </w:r>
      <w:r w:rsidRPr="00474319">
        <w:rPr>
          <w:rFonts w:ascii="Arial" w:hAnsi="Arial" w:cs="Arial"/>
          <w:sz w:val="124"/>
          <w:szCs w:val="124"/>
        </w:rPr>
        <w:t>Guide</w:t>
      </w:r>
      <w:r w:rsidR="00ED2D4C">
        <w:rPr>
          <w:rFonts w:ascii="Arial" w:hAnsi="Arial" w:cs="Arial"/>
          <w:sz w:val="124"/>
          <w:szCs w:val="124"/>
        </w:rPr>
        <w:t xml:space="preserve"> </w:t>
      </w:r>
    </w:p>
    <w:p w14:paraId="3327CF21" w14:textId="77777777" w:rsidR="00ED2D4C" w:rsidRDefault="00ED2D4C" w:rsidP="003A70E2">
      <w:pPr>
        <w:pStyle w:val="BodyText"/>
        <w:spacing w:before="39"/>
        <w:ind w:right="20"/>
        <w:jc w:val="center"/>
        <w:rPr>
          <w:rFonts w:ascii="Arial" w:hAnsi="Arial" w:cs="Arial"/>
          <w:sz w:val="124"/>
          <w:szCs w:val="124"/>
        </w:rPr>
      </w:pPr>
    </w:p>
    <w:p w14:paraId="61411A9C" w14:textId="3E93476C" w:rsidR="003A70E2" w:rsidRPr="00ED2D4C" w:rsidRDefault="00ED2D4C" w:rsidP="003A70E2">
      <w:pPr>
        <w:pStyle w:val="BodyText"/>
        <w:spacing w:before="39"/>
        <w:ind w:right="20"/>
        <w:jc w:val="center"/>
        <w:rPr>
          <w:rFonts w:ascii="Arial" w:hAnsi="Arial" w:cs="Arial"/>
          <w:sz w:val="72"/>
          <w:szCs w:val="72"/>
        </w:rPr>
      </w:pPr>
      <w:r w:rsidRPr="00ED2D4C">
        <w:rPr>
          <w:rFonts w:ascii="Arial" w:hAnsi="Arial" w:cs="Arial"/>
          <w:sz w:val="72"/>
          <w:szCs w:val="72"/>
        </w:rPr>
        <w:t>Municipal Water, Sewer and Roads Master Specification Construction</w:t>
      </w:r>
    </w:p>
    <w:p w14:paraId="19A6BBCD" w14:textId="77777777" w:rsidR="003A70E2" w:rsidRPr="00474319" w:rsidRDefault="003A70E2" w:rsidP="003A70E2">
      <w:pPr>
        <w:spacing w:before="7" w:after="0" w:line="240" w:lineRule="auto"/>
        <w:rPr>
          <w:rFonts w:ascii="Arial" w:hAnsi="Arial" w:cs="Arial"/>
        </w:rPr>
        <w:sectPr w:rsidR="003A70E2" w:rsidRPr="00474319" w:rsidSect="00935D7C">
          <w:headerReference w:type="default" r:id="rId8"/>
          <w:pgSz w:w="12240" w:h="15840"/>
          <w:pgMar w:top="1500" w:right="1680" w:bottom="280" w:left="1720" w:header="720" w:footer="720" w:gutter="0"/>
          <w:cols w:space="720"/>
        </w:sectPr>
      </w:pPr>
    </w:p>
    <w:p w14:paraId="2C7F54E1" w14:textId="77777777" w:rsidR="003A70E2" w:rsidRPr="00474319" w:rsidRDefault="003A70E2" w:rsidP="003A70E2">
      <w:pPr>
        <w:spacing w:before="23" w:after="0"/>
        <w:ind w:right="-20"/>
        <w:rPr>
          <w:rFonts w:ascii="Arial" w:eastAsia="Times New Roman" w:hAnsi="Arial" w:cs="Arial"/>
          <w:bCs/>
          <w:sz w:val="24"/>
          <w:szCs w:val="24"/>
        </w:rPr>
      </w:pPr>
    </w:p>
    <w:p w14:paraId="2BE8186D" w14:textId="77777777" w:rsidR="003A70E2" w:rsidRPr="00474319" w:rsidRDefault="003A70E2" w:rsidP="003A70E2">
      <w:pPr>
        <w:spacing w:before="23" w:after="0"/>
        <w:ind w:right="-20"/>
        <w:rPr>
          <w:rFonts w:ascii="Arial" w:eastAsia="Times New Roman" w:hAnsi="Arial" w:cs="Arial"/>
          <w:bCs/>
          <w:sz w:val="24"/>
          <w:szCs w:val="24"/>
        </w:rPr>
      </w:pPr>
    </w:p>
    <w:p w14:paraId="01FDDB87" w14:textId="77777777" w:rsidR="003A70E2" w:rsidRPr="00474319" w:rsidRDefault="003A70E2" w:rsidP="003A70E2">
      <w:pPr>
        <w:spacing w:before="23" w:after="0"/>
        <w:ind w:right="-20"/>
        <w:rPr>
          <w:rFonts w:ascii="Arial" w:eastAsia="Times New Roman" w:hAnsi="Arial" w:cs="Arial"/>
          <w:bCs/>
          <w:sz w:val="24"/>
          <w:szCs w:val="24"/>
        </w:rPr>
      </w:pPr>
    </w:p>
    <w:p w14:paraId="02DB79ED" w14:textId="77777777" w:rsidR="003A70E2" w:rsidRPr="00474319" w:rsidRDefault="003A70E2" w:rsidP="003A70E2">
      <w:pPr>
        <w:spacing w:before="23" w:after="0"/>
        <w:ind w:right="-20"/>
        <w:rPr>
          <w:rFonts w:ascii="Arial" w:eastAsia="Times New Roman" w:hAnsi="Arial" w:cs="Arial"/>
          <w:bCs/>
          <w:sz w:val="24"/>
          <w:szCs w:val="24"/>
        </w:rPr>
      </w:pPr>
    </w:p>
    <w:p w14:paraId="38E12F33" w14:textId="77777777" w:rsidR="003A70E2" w:rsidRPr="00474319" w:rsidRDefault="003A70E2" w:rsidP="003A70E2">
      <w:pPr>
        <w:spacing w:before="23" w:after="0"/>
        <w:ind w:right="-20"/>
        <w:rPr>
          <w:rFonts w:ascii="Arial" w:eastAsia="Times New Roman" w:hAnsi="Arial" w:cs="Arial"/>
          <w:bCs/>
          <w:sz w:val="24"/>
          <w:szCs w:val="24"/>
        </w:rPr>
      </w:pPr>
    </w:p>
    <w:p w14:paraId="31DC878C" w14:textId="77777777" w:rsidR="003A70E2" w:rsidRPr="00474319" w:rsidRDefault="003A70E2" w:rsidP="003A70E2">
      <w:pPr>
        <w:spacing w:before="23" w:after="0"/>
        <w:ind w:right="-20"/>
        <w:rPr>
          <w:rFonts w:ascii="Arial" w:eastAsia="Times New Roman" w:hAnsi="Arial" w:cs="Arial"/>
          <w:bCs/>
          <w:sz w:val="24"/>
          <w:szCs w:val="24"/>
        </w:rPr>
      </w:pPr>
    </w:p>
    <w:p w14:paraId="7448D7C1" w14:textId="77777777" w:rsidR="003A70E2" w:rsidRPr="00474319" w:rsidRDefault="003A70E2" w:rsidP="003A70E2">
      <w:pPr>
        <w:spacing w:before="23" w:after="0"/>
        <w:ind w:right="-20"/>
        <w:rPr>
          <w:rFonts w:ascii="Arial" w:eastAsia="Times New Roman" w:hAnsi="Arial" w:cs="Arial"/>
          <w:bCs/>
          <w:sz w:val="24"/>
          <w:szCs w:val="24"/>
        </w:rPr>
      </w:pPr>
    </w:p>
    <w:p w14:paraId="2989F569" w14:textId="77777777" w:rsidR="003A70E2" w:rsidRPr="00474319" w:rsidRDefault="003A70E2" w:rsidP="003A70E2">
      <w:pPr>
        <w:spacing w:before="23" w:after="0"/>
        <w:ind w:right="-20"/>
        <w:rPr>
          <w:rFonts w:ascii="Arial" w:eastAsia="Times New Roman" w:hAnsi="Arial" w:cs="Arial"/>
          <w:bCs/>
          <w:sz w:val="24"/>
          <w:szCs w:val="24"/>
        </w:rPr>
      </w:pPr>
    </w:p>
    <w:p w14:paraId="2C987F02" w14:textId="669E0FAD" w:rsidR="003A70E2" w:rsidRDefault="003A70E2" w:rsidP="003A70E2">
      <w:pPr>
        <w:spacing w:before="23" w:after="0"/>
        <w:ind w:right="-20"/>
        <w:rPr>
          <w:rFonts w:ascii="Arial" w:eastAsia="Times New Roman" w:hAnsi="Arial" w:cs="Arial"/>
          <w:bCs/>
          <w:sz w:val="24"/>
          <w:szCs w:val="24"/>
        </w:rPr>
      </w:pPr>
    </w:p>
    <w:p w14:paraId="58CC4F1D" w14:textId="77777777" w:rsidR="00A63622" w:rsidRPr="00474319" w:rsidRDefault="00A63622" w:rsidP="003A70E2">
      <w:pPr>
        <w:spacing w:before="23" w:after="0"/>
        <w:ind w:right="-20"/>
        <w:rPr>
          <w:rFonts w:ascii="Arial" w:eastAsia="Times New Roman" w:hAnsi="Arial" w:cs="Arial"/>
          <w:bCs/>
          <w:sz w:val="24"/>
          <w:szCs w:val="24"/>
        </w:rPr>
      </w:pPr>
    </w:p>
    <w:p w14:paraId="3B1AC7B9" w14:textId="77777777" w:rsidR="003A70E2" w:rsidRPr="00474319" w:rsidRDefault="003A70E2" w:rsidP="003A70E2">
      <w:pPr>
        <w:spacing w:before="23" w:after="0"/>
        <w:ind w:right="-20"/>
        <w:rPr>
          <w:rFonts w:ascii="Arial" w:eastAsia="Times New Roman" w:hAnsi="Arial" w:cs="Arial"/>
          <w:bCs/>
          <w:sz w:val="24"/>
          <w:szCs w:val="24"/>
        </w:rPr>
      </w:pPr>
    </w:p>
    <w:p w14:paraId="0D6CCDB7" w14:textId="77777777" w:rsidR="003A70E2" w:rsidRPr="00474319" w:rsidRDefault="003A70E2" w:rsidP="003A70E2">
      <w:pPr>
        <w:spacing w:before="23" w:after="0"/>
        <w:ind w:right="-20"/>
        <w:rPr>
          <w:rFonts w:ascii="Arial" w:eastAsia="Times New Roman" w:hAnsi="Arial" w:cs="Arial"/>
          <w:bCs/>
          <w:sz w:val="24"/>
          <w:szCs w:val="24"/>
        </w:rPr>
      </w:pPr>
    </w:p>
    <w:p w14:paraId="221CA03A" w14:textId="77777777" w:rsidR="003A70E2" w:rsidRPr="00474319" w:rsidRDefault="003A70E2" w:rsidP="003A70E2">
      <w:pPr>
        <w:spacing w:before="23" w:after="0"/>
        <w:ind w:right="-20"/>
        <w:rPr>
          <w:rFonts w:ascii="Arial" w:eastAsia="Times New Roman" w:hAnsi="Arial" w:cs="Arial"/>
          <w:bCs/>
          <w:sz w:val="24"/>
          <w:szCs w:val="24"/>
        </w:rPr>
      </w:pPr>
    </w:p>
    <w:p w14:paraId="3F3B9422" w14:textId="77777777" w:rsidR="003A70E2" w:rsidRPr="00474319" w:rsidRDefault="003A70E2" w:rsidP="003A70E2">
      <w:pPr>
        <w:spacing w:before="23" w:after="0"/>
        <w:ind w:right="-20"/>
        <w:rPr>
          <w:rFonts w:ascii="Arial" w:eastAsia="Times New Roman" w:hAnsi="Arial" w:cs="Arial"/>
          <w:bCs/>
          <w:sz w:val="24"/>
          <w:szCs w:val="24"/>
        </w:rPr>
      </w:pPr>
    </w:p>
    <w:p w14:paraId="6BAEA5A1" w14:textId="77777777" w:rsidR="003A70E2" w:rsidRPr="00474319" w:rsidRDefault="003A70E2" w:rsidP="003A70E2">
      <w:pPr>
        <w:spacing w:before="23" w:after="0"/>
        <w:ind w:right="-20"/>
        <w:rPr>
          <w:rFonts w:ascii="Arial" w:eastAsia="Times New Roman" w:hAnsi="Arial" w:cs="Arial"/>
          <w:bCs/>
          <w:sz w:val="24"/>
          <w:szCs w:val="24"/>
        </w:rPr>
      </w:pPr>
    </w:p>
    <w:p w14:paraId="2615040E" w14:textId="77777777" w:rsidR="003A70E2" w:rsidRPr="00474319" w:rsidRDefault="003A70E2" w:rsidP="003A70E2">
      <w:pPr>
        <w:spacing w:before="23" w:after="0"/>
        <w:ind w:right="-20"/>
        <w:rPr>
          <w:rFonts w:ascii="Arial" w:eastAsia="Times New Roman" w:hAnsi="Arial" w:cs="Arial"/>
          <w:bCs/>
          <w:sz w:val="24"/>
          <w:szCs w:val="24"/>
        </w:rPr>
      </w:pPr>
    </w:p>
    <w:p w14:paraId="0F495C97" w14:textId="77777777" w:rsidR="003A70E2" w:rsidRPr="00474319" w:rsidRDefault="003A70E2" w:rsidP="003A70E2">
      <w:pPr>
        <w:spacing w:before="23" w:after="0"/>
        <w:ind w:right="-20"/>
        <w:jc w:val="center"/>
        <w:rPr>
          <w:rFonts w:ascii="Arial" w:hAnsi="Arial" w:cs="Arial"/>
          <w:sz w:val="24"/>
          <w:szCs w:val="24"/>
        </w:rPr>
      </w:pPr>
      <w:r w:rsidRPr="00474319">
        <w:rPr>
          <w:rFonts w:ascii="Arial" w:eastAsia="Times New Roman" w:hAnsi="Arial" w:cs="Arial"/>
          <w:b/>
          <w:bCs/>
          <w:sz w:val="24"/>
          <w:szCs w:val="24"/>
        </w:rPr>
        <w:t>[THIS</w:t>
      </w:r>
      <w:r w:rsidRPr="00474319">
        <w:rPr>
          <w:rFonts w:ascii="Arial" w:eastAsia="Times New Roman" w:hAnsi="Arial" w:cs="Arial"/>
          <w:b/>
          <w:bCs/>
          <w:spacing w:val="-8"/>
          <w:sz w:val="24"/>
          <w:szCs w:val="24"/>
        </w:rPr>
        <w:t xml:space="preserve"> </w:t>
      </w:r>
      <w:r w:rsidRPr="000B4341">
        <w:rPr>
          <w:rFonts w:ascii="Arial" w:eastAsia="Times New Roman" w:hAnsi="Arial" w:cs="Arial"/>
          <w:b/>
          <w:bCs/>
          <w:sz w:val="24"/>
          <w:szCs w:val="24"/>
        </w:rPr>
        <w:t>P</w:t>
      </w:r>
      <w:r w:rsidRPr="00474319">
        <w:rPr>
          <w:rFonts w:ascii="Arial" w:eastAsia="Times New Roman" w:hAnsi="Arial" w:cs="Arial"/>
          <w:b/>
          <w:bCs/>
          <w:sz w:val="24"/>
          <w:szCs w:val="24"/>
        </w:rPr>
        <w:t>AGE</w:t>
      </w:r>
      <w:r w:rsidRPr="000B4341">
        <w:rPr>
          <w:rFonts w:ascii="Arial" w:eastAsia="Times New Roman" w:hAnsi="Arial" w:cs="Arial"/>
          <w:b/>
          <w:bCs/>
          <w:sz w:val="24"/>
          <w:szCs w:val="24"/>
        </w:rPr>
        <w:t xml:space="preserve"> INTENTIONALLY </w:t>
      </w:r>
      <w:r w:rsidRPr="00474319">
        <w:rPr>
          <w:rFonts w:ascii="Arial" w:eastAsia="Times New Roman" w:hAnsi="Arial" w:cs="Arial"/>
          <w:b/>
          <w:bCs/>
          <w:sz w:val="24"/>
          <w:szCs w:val="24"/>
        </w:rPr>
        <w:t>LEFT</w:t>
      </w:r>
      <w:r w:rsidRPr="00474319">
        <w:rPr>
          <w:rFonts w:ascii="Arial" w:eastAsia="Times New Roman" w:hAnsi="Arial" w:cs="Arial"/>
          <w:b/>
          <w:bCs/>
          <w:spacing w:val="-13"/>
          <w:sz w:val="24"/>
          <w:szCs w:val="24"/>
        </w:rPr>
        <w:t xml:space="preserve"> </w:t>
      </w:r>
      <w:r w:rsidRPr="00474319">
        <w:rPr>
          <w:rFonts w:ascii="Arial" w:eastAsia="Times New Roman" w:hAnsi="Arial" w:cs="Arial"/>
          <w:b/>
          <w:bCs/>
          <w:sz w:val="24"/>
          <w:szCs w:val="24"/>
        </w:rPr>
        <w:t>BLANK]</w:t>
      </w:r>
    </w:p>
    <w:p w14:paraId="0C71B59F" w14:textId="77777777" w:rsidR="003A70E2" w:rsidRPr="00474319" w:rsidRDefault="003A70E2" w:rsidP="003A70E2">
      <w:pPr>
        <w:spacing w:before="7" w:after="0" w:line="240" w:lineRule="auto"/>
        <w:rPr>
          <w:rFonts w:ascii="Arial" w:hAnsi="Arial" w:cs="Arial"/>
        </w:rPr>
        <w:sectPr w:rsidR="003A70E2" w:rsidRPr="00474319" w:rsidSect="00935D7C">
          <w:headerReference w:type="default" r:id="rId9"/>
          <w:footerReference w:type="default" r:id="rId10"/>
          <w:pgSz w:w="12240" w:h="15840"/>
          <w:pgMar w:top="1500" w:right="1680" w:bottom="280" w:left="1720" w:header="720" w:footer="720" w:gutter="0"/>
          <w:cols w:space="720"/>
        </w:sectPr>
      </w:pPr>
    </w:p>
    <w:p w14:paraId="0151410C" w14:textId="77777777" w:rsidR="003A70E2" w:rsidRPr="00474319" w:rsidRDefault="003A70E2" w:rsidP="003A70E2">
      <w:pPr>
        <w:spacing w:after="0"/>
        <w:rPr>
          <w:rFonts w:ascii="Arial" w:hAnsi="Arial" w:cs="Arial"/>
          <w:sz w:val="24"/>
          <w:szCs w:val="24"/>
          <w:u w:val="single"/>
        </w:rPr>
      </w:pPr>
      <w:r w:rsidRPr="00474319">
        <w:rPr>
          <w:rFonts w:ascii="Arial" w:hAnsi="Arial" w:cs="Arial"/>
          <w:sz w:val="24"/>
          <w:szCs w:val="24"/>
          <w:u w:val="single"/>
        </w:rPr>
        <w:t>INTRODUCTION</w:t>
      </w:r>
    </w:p>
    <w:p w14:paraId="25392A40" w14:textId="05264A5F" w:rsidR="003A70E2" w:rsidRPr="00474319" w:rsidRDefault="003A70E2" w:rsidP="003A70E2">
      <w:pPr>
        <w:spacing w:before="240" w:after="0"/>
        <w:rPr>
          <w:rFonts w:ascii="Arial" w:hAnsi="Arial" w:cs="Arial"/>
          <w:sz w:val="24"/>
          <w:szCs w:val="24"/>
        </w:rPr>
      </w:pPr>
      <w:r w:rsidRPr="00474319">
        <w:rPr>
          <w:rFonts w:ascii="Arial" w:hAnsi="Arial" w:cs="Arial"/>
          <w:sz w:val="24"/>
          <w:szCs w:val="24"/>
        </w:rPr>
        <w:t>Th</w:t>
      </w:r>
      <w:r w:rsidR="00ED2D4C">
        <w:rPr>
          <w:rFonts w:ascii="Arial" w:hAnsi="Arial" w:cs="Arial"/>
          <w:sz w:val="24"/>
          <w:szCs w:val="24"/>
        </w:rPr>
        <w:t>e Municipal Water, Sewer and Roads Master Construction Specification</w:t>
      </w:r>
      <w:r w:rsidR="00ED2D4C" w:rsidRPr="00474319">
        <w:rPr>
          <w:rFonts w:ascii="Arial" w:hAnsi="Arial" w:cs="Arial"/>
          <w:sz w:val="24"/>
          <w:szCs w:val="24"/>
        </w:rPr>
        <w:t xml:space="preserve"> </w:t>
      </w:r>
      <w:r w:rsidRPr="00474319">
        <w:rPr>
          <w:rFonts w:ascii="Arial" w:hAnsi="Arial" w:cs="Arial"/>
          <w:sz w:val="24"/>
          <w:szCs w:val="24"/>
        </w:rPr>
        <w:t xml:space="preserve">has been prepared for municipal infrastructure contracts in the Province of Newfoundland and Labrador. </w:t>
      </w:r>
    </w:p>
    <w:p w14:paraId="1D169845" w14:textId="77777777" w:rsidR="003A70E2" w:rsidRPr="00474319" w:rsidRDefault="003A70E2" w:rsidP="003A70E2">
      <w:pPr>
        <w:spacing w:before="240" w:after="0"/>
        <w:rPr>
          <w:rFonts w:ascii="Arial" w:hAnsi="Arial" w:cs="Arial"/>
          <w:sz w:val="24"/>
          <w:szCs w:val="24"/>
        </w:rPr>
      </w:pPr>
      <w:r w:rsidRPr="00474319">
        <w:rPr>
          <w:rFonts w:ascii="Arial" w:hAnsi="Arial" w:cs="Arial"/>
          <w:sz w:val="24"/>
          <w:szCs w:val="24"/>
        </w:rPr>
        <w:t>The preparation of this document was undertaken with the prime objective of bringing about significant reductions in the cost of design and construction of municipal infrastructure through:</w:t>
      </w:r>
    </w:p>
    <w:p w14:paraId="06DC44D5" w14:textId="77777777" w:rsidR="003A70E2" w:rsidRPr="00474319" w:rsidRDefault="003A70E2" w:rsidP="003A70E2">
      <w:pPr>
        <w:spacing w:before="240" w:after="0"/>
        <w:rPr>
          <w:rFonts w:ascii="Arial" w:hAnsi="Arial" w:cs="Arial"/>
          <w:sz w:val="24"/>
          <w:szCs w:val="24"/>
        </w:rPr>
      </w:pPr>
      <w:r w:rsidRPr="00474319">
        <w:rPr>
          <w:rFonts w:ascii="Arial" w:hAnsi="Arial" w:cs="Arial"/>
          <w:sz w:val="24"/>
          <w:szCs w:val="24"/>
        </w:rPr>
        <w:t>.1</w:t>
      </w:r>
      <w:r w:rsidRPr="00474319">
        <w:rPr>
          <w:rFonts w:ascii="Arial" w:hAnsi="Arial" w:cs="Arial"/>
          <w:sz w:val="24"/>
          <w:szCs w:val="24"/>
        </w:rPr>
        <w:tab/>
        <w:t>The development of uniform practices;</w:t>
      </w:r>
    </w:p>
    <w:p w14:paraId="4B494C39" w14:textId="77777777" w:rsidR="003A70E2" w:rsidRPr="00474319" w:rsidRDefault="003A70E2" w:rsidP="003A70E2">
      <w:pPr>
        <w:spacing w:before="240" w:after="0"/>
        <w:ind w:left="720" w:hanging="720"/>
        <w:rPr>
          <w:rFonts w:ascii="Arial" w:hAnsi="Arial" w:cs="Arial"/>
          <w:sz w:val="24"/>
          <w:szCs w:val="24"/>
        </w:rPr>
      </w:pPr>
      <w:r w:rsidRPr="00474319">
        <w:rPr>
          <w:rFonts w:ascii="Arial" w:hAnsi="Arial" w:cs="Arial"/>
          <w:sz w:val="24"/>
          <w:szCs w:val="24"/>
        </w:rPr>
        <w:t>.2</w:t>
      </w:r>
      <w:r w:rsidRPr="00474319">
        <w:rPr>
          <w:rFonts w:ascii="Arial" w:hAnsi="Arial" w:cs="Arial"/>
          <w:sz w:val="24"/>
          <w:szCs w:val="24"/>
        </w:rPr>
        <w:tab/>
        <w:t>The elimination of the need to prepare full specification documents for each project;</w:t>
      </w:r>
    </w:p>
    <w:p w14:paraId="55FE08AD" w14:textId="77777777" w:rsidR="003A70E2" w:rsidRPr="00474319" w:rsidRDefault="003A70E2" w:rsidP="003A70E2">
      <w:pPr>
        <w:spacing w:before="240" w:after="0"/>
        <w:ind w:left="720" w:hanging="720"/>
        <w:rPr>
          <w:rFonts w:ascii="Arial" w:hAnsi="Arial" w:cs="Arial"/>
          <w:sz w:val="24"/>
          <w:szCs w:val="24"/>
        </w:rPr>
      </w:pPr>
      <w:r w:rsidRPr="00474319">
        <w:rPr>
          <w:rFonts w:ascii="Arial" w:hAnsi="Arial" w:cs="Arial"/>
          <w:sz w:val="24"/>
          <w:szCs w:val="24"/>
        </w:rPr>
        <w:t>.3</w:t>
      </w:r>
      <w:r w:rsidRPr="00474319">
        <w:rPr>
          <w:rFonts w:ascii="Arial" w:hAnsi="Arial" w:cs="Arial"/>
          <w:sz w:val="24"/>
          <w:szCs w:val="24"/>
        </w:rPr>
        <w:tab/>
        <w:t>The reduction of retraining of key personnel transferred from one point to another;</w:t>
      </w:r>
    </w:p>
    <w:p w14:paraId="0D9FAE77" w14:textId="77777777" w:rsidR="003A70E2" w:rsidRPr="00474319" w:rsidRDefault="003A70E2" w:rsidP="003A70E2">
      <w:pPr>
        <w:spacing w:before="240" w:after="0"/>
        <w:rPr>
          <w:rFonts w:ascii="Arial" w:hAnsi="Arial" w:cs="Arial"/>
          <w:sz w:val="24"/>
          <w:szCs w:val="24"/>
        </w:rPr>
      </w:pPr>
      <w:r w:rsidRPr="00474319">
        <w:rPr>
          <w:rFonts w:ascii="Arial" w:hAnsi="Arial" w:cs="Arial"/>
          <w:sz w:val="24"/>
          <w:szCs w:val="24"/>
        </w:rPr>
        <w:t>.4</w:t>
      </w:r>
      <w:r w:rsidRPr="00474319">
        <w:rPr>
          <w:rFonts w:ascii="Arial" w:hAnsi="Arial" w:cs="Arial"/>
          <w:sz w:val="24"/>
          <w:szCs w:val="24"/>
        </w:rPr>
        <w:tab/>
        <w:t>The elimination of disputes arising over misinterpretation of specifications;</w:t>
      </w:r>
    </w:p>
    <w:p w14:paraId="41F4C7FF" w14:textId="5C96A662" w:rsidR="003A70E2" w:rsidRPr="00474319" w:rsidRDefault="003A70E2" w:rsidP="003A70E2">
      <w:pPr>
        <w:spacing w:before="240" w:after="0"/>
        <w:rPr>
          <w:rFonts w:ascii="Arial" w:hAnsi="Arial" w:cs="Arial"/>
          <w:sz w:val="24"/>
          <w:szCs w:val="24"/>
        </w:rPr>
      </w:pPr>
      <w:r w:rsidRPr="00474319">
        <w:rPr>
          <w:rFonts w:ascii="Arial" w:hAnsi="Arial" w:cs="Arial"/>
          <w:sz w:val="24"/>
          <w:szCs w:val="24"/>
        </w:rPr>
        <w:t>Its use should simplify the preparation</w:t>
      </w:r>
      <w:r w:rsidR="00A63622">
        <w:rPr>
          <w:rFonts w:ascii="Arial" w:hAnsi="Arial" w:cs="Arial"/>
          <w:sz w:val="24"/>
          <w:szCs w:val="24"/>
        </w:rPr>
        <w:t>,</w:t>
      </w:r>
      <w:r w:rsidRPr="00474319">
        <w:rPr>
          <w:rFonts w:ascii="Arial" w:hAnsi="Arial" w:cs="Arial"/>
          <w:sz w:val="24"/>
          <w:szCs w:val="24"/>
        </w:rPr>
        <w:t xml:space="preserve"> and improve</w:t>
      </w:r>
      <w:r w:rsidR="00A63622">
        <w:rPr>
          <w:rFonts w:ascii="Arial" w:hAnsi="Arial" w:cs="Arial"/>
          <w:sz w:val="24"/>
          <w:szCs w:val="24"/>
        </w:rPr>
        <w:t>,</w:t>
      </w:r>
      <w:r w:rsidRPr="00474319">
        <w:rPr>
          <w:rFonts w:ascii="Arial" w:hAnsi="Arial" w:cs="Arial"/>
          <w:sz w:val="24"/>
          <w:szCs w:val="24"/>
        </w:rPr>
        <w:t xml:space="preserve"> the average quality of specifications for municipal services. </w:t>
      </w:r>
    </w:p>
    <w:p w14:paraId="66A96763" w14:textId="020246A0" w:rsidR="003A70E2" w:rsidRDefault="003A70E2" w:rsidP="003A70E2">
      <w:pPr>
        <w:spacing w:before="240" w:after="0"/>
        <w:rPr>
          <w:rFonts w:ascii="Arial" w:hAnsi="Arial" w:cs="Arial"/>
          <w:sz w:val="24"/>
          <w:szCs w:val="24"/>
          <w:u w:val="single"/>
        </w:rPr>
      </w:pPr>
      <w:r w:rsidRPr="00474319">
        <w:rPr>
          <w:rFonts w:ascii="Arial" w:hAnsi="Arial" w:cs="Arial"/>
          <w:sz w:val="24"/>
          <w:szCs w:val="24"/>
          <w:u w:val="single"/>
        </w:rPr>
        <w:t xml:space="preserve">THE CONSULTANT MUST BE AWARE </w:t>
      </w:r>
      <w:r w:rsidRPr="009656E7">
        <w:rPr>
          <w:rFonts w:ascii="Arial" w:hAnsi="Arial" w:cs="Arial"/>
          <w:sz w:val="24"/>
          <w:szCs w:val="24"/>
          <w:u w:val="single"/>
        </w:rPr>
        <w:t xml:space="preserve">THAT </w:t>
      </w:r>
      <w:r w:rsidR="00ED2D4C" w:rsidRPr="009656E7">
        <w:rPr>
          <w:rFonts w:ascii="Arial" w:hAnsi="Arial" w:cs="Arial"/>
          <w:sz w:val="24"/>
          <w:szCs w:val="24"/>
          <w:u w:val="single"/>
        </w:rPr>
        <w:t xml:space="preserve">THE MUNICIPAL WATER, SEWER AND ROADS MASTER CONSTRUCTION SPECIFICATION </w:t>
      </w:r>
      <w:r w:rsidRPr="00474319">
        <w:rPr>
          <w:rFonts w:ascii="Arial" w:hAnsi="Arial" w:cs="Arial"/>
          <w:sz w:val="24"/>
          <w:szCs w:val="24"/>
          <w:u w:val="single"/>
        </w:rPr>
        <w:t>DOES NOT ELIMINATE THE NECESSITY FOR DETAILED DESIGN. ANY CONSULTANT WHO USES THIS DOCUMENT IN PREPARING CONTRACT DOCUMENTS MUST RECOGNIZE THAT THEY RETAIN FULL RESPONSIBILITY FOR THE OVERALL COMPLETENESS OF THEIR CONTRACT DOCUMENTS.</w:t>
      </w:r>
    </w:p>
    <w:p w14:paraId="0BF0346F" w14:textId="77777777" w:rsidR="003A70E2" w:rsidRPr="00474319" w:rsidRDefault="003A70E2" w:rsidP="003A70E2">
      <w:pPr>
        <w:spacing w:before="240" w:after="0"/>
        <w:rPr>
          <w:rFonts w:ascii="Arial" w:hAnsi="Arial" w:cs="Arial"/>
          <w:sz w:val="24"/>
          <w:szCs w:val="24"/>
        </w:rPr>
      </w:pPr>
      <w:r w:rsidRPr="00474319">
        <w:rPr>
          <w:rFonts w:ascii="Arial" w:hAnsi="Arial" w:cs="Arial"/>
          <w:sz w:val="24"/>
          <w:szCs w:val="24"/>
        </w:rPr>
        <w:t xml:space="preserve">The Consultant shall not re-type any part of this Master Construction Specifications for use in their own documents. The original Master Documents must be used at all times. This includes both this Master Construction Specifications and all associated Project Documents listed below. </w:t>
      </w:r>
    </w:p>
    <w:p w14:paraId="652B950D" w14:textId="476CD876" w:rsidR="00935D7C" w:rsidRPr="00935D7C" w:rsidRDefault="00935D7C" w:rsidP="00935D7C">
      <w:pPr>
        <w:spacing w:before="240" w:after="0"/>
        <w:rPr>
          <w:rFonts w:ascii="Arial" w:hAnsi="Arial" w:cs="Arial"/>
          <w:sz w:val="24"/>
          <w:szCs w:val="24"/>
        </w:rPr>
      </w:pPr>
      <w:r w:rsidRPr="00935D7C">
        <w:rPr>
          <w:rFonts w:ascii="Arial" w:hAnsi="Arial" w:cs="Arial"/>
          <w:sz w:val="24"/>
          <w:szCs w:val="24"/>
        </w:rPr>
        <w:t>Any d</w:t>
      </w:r>
      <w:r>
        <w:rPr>
          <w:rFonts w:ascii="Arial" w:hAnsi="Arial" w:cs="Arial"/>
          <w:sz w:val="24"/>
          <w:szCs w:val="24"/>
        </w:rPr>
        <w:t>e</w:t>
      </w:r>
      <w:r w:rsidRPr="00935D7C">
        <w:rPr>
          <w:rFonts w:ascii="Arial" w:hAnsi="Arial" w:cs="Arial"/>
          <w:sz w:val="24"/>
          <w:szCs w:val="24"/>
        </w:rPr>
        <w:t>viation</w:t>
      </w:r>
      <w:r>
        <w:rPr>
          <w:rFonts w:ascii="Arial" w:hAnsi="Arial" w:cs="Arial"/>
          <w:sz w:val="24"/>
          <w:szCs w:val="24"/>
        </w:rPr>
        <w:t>s</w:t>
      </w:r>
      <w:r w:rsidRPr="00935D7C">
        <w:rPr>
          <w:rFonts w:ascii="Arial" w:hAnsi="Arial" w:cs="Arial"/>
          <w:sz w:val="24"/>
          <w:szCs w:val="24"/>
        </w:rPr>
        <w:t xml:space="preserve"> </w:t>
      </w:r>
      <w:r>
        <w:rPr>
          <w:rFonts w:ascii="Arial" w:hAnsi="Arial" w:cs="Arial"/>
          <w:sz w:val="24"/>
          <w:szCs w:val="24"/>
        </w:rPr>
        <w:t xml:space="preserve">from or additions to </w:t>
      </w:r>
      <w:r w:rsidRPr="00935D7C">
        <w:rPr>
          <w:rFonts w:ascii="Arial" w:hAnsi="Arial" w:cs="Arial"/>
          <w:sz w:val="24"/>
          <w:szCs w:val="24"/>
        </w:rPr>
        <w:t xml:space="preserve">the </w:t>
      </w:r>
      <w:r>
        <w:rPr>
          <w:rFonts w:ascii="Arial" w:hAnsi="Arial" w:cs="Arial"/>
          <w:sz w:val="24"/>
          <w:szCs w:val="24"/>
        </w:rPr>
        <w:t>Master Construction Specifications need to be detailed in the Project Specific Specification (01000).</w:t>
      </w:r>
    </w:p>
    <w:p w14:paraId="19183648" w14:textId="674001E6" w:rsidR="003A70E2" w:rsidRPr="00474319" w:rsidRDefault="003A70E2" w:rsidP="003A70E2">
      <w:pPr>
        <w:spacing w:before="240"/>
        <w:rPr>
          <w:rFonts w:ascii="Arial" w:hAnsi="Arial" w:cs="Arial"/>
          <w:sz w:val="24"/>
          <w:szCs w:val="24"/>
        </w:rPr>
      </w:pPr>
      <w:r w:rsidRPr="00474319">
        <w:rPr>
          <w:rFonts w:ascii="Arial" w:hAnsi="Arial" w:cs="Arial"/>
          <w:sz w:val="24"/>
          <w:szCs w:val="24"/>
        </w:rPr>
        <w:t xml:space="preserve">The Consultant </w:t>
      </w:r>
      <w:r w:rsidR="00A63622">
        <w:rPr>
          <w:rFonts w:ascii="Arial" w:hAnsi="Arial" w:cs="Arial"/>
          <w:sz w:val="24"/>
          <w:szCs w:val="24"/>
        </w:rPr>
        <w:t xml:space="preserve">however, </w:t>
      </w:r>
      <w:r w:rsidRPr="00474319">
        <w:rPr>
          <w:rFonts w:ascii="Arial" w:hAnsi="Arial" w:cs="Arial"/>
          <w:sz w:val="24"/>
          <w:szCs w:val="24"/>
          <w:u w:val="single"/>
        </w:rPr>
        <w:t>must</w:t>
      </w:r>
      <w:r w:rsidRPr="00474319">
        <w:rPr>
          <w:rFonts w:ascii="Arial" w:hAnsi="Arial" w:cs="Arial"/>
          <w:sz w:val="24"/>
          <w:szCs w:val="24"/>
        </w:rPr>
        <w:t xml:space="preserve"> alter the MERX </w:t>
      </w:r>
      <w:r w:rsidR="00A63622">
        <w:rPr>
          <w:rFonts w:ascii="Arial" w:hAnsi="Arial" w:cs="Arial"/>
          <w:sz w:val="24"/>
          <w:szCs w:val="24"/>
        </w:rPr>
        <w:t>Schedule of Quantities and Prices</w:t>
      </w:r>
      <w:r w:rsidRPr="00474319">
        <w:rPr>
          <w:rFonts w:ascii="Arial" w:hAnsi="Arial" w:cs="Arial"/>
          <w:sz w:val="24"/>
          <w:szCs w:val="24"/>
        </w:rPr>
        <w:t xml:space="preserve"> </w:t>
      </w:r>
      <w:r w:rsidR="00A63622">
        <w:rPr>
          <w:rFonts w:ascii="Arial" w:hAnsi="Arial" w:cs="Arial"/>
          <w:sz w:val="24"/>
          <w:szCs w:val="24"/>
        </w:rPr>
        <w:t xml:space="preserve">(.xlsx file) </w:t>
      </w:r>
      <w:r w:rsidRPr="00474319">
        <w:rPr>
          <w:rFonts w:ascii="Arial" w:hAnsi="Arial" w:cs="Arial"/>
          <w:sz w:val="24"/>
          <w:szCs w:val="24"/>
        </w:rPr>
        <w:t>template version for use in their particular project documents. In this instance</w:t>
      </w:r>
      <w:r>
        <w:rPr>
          <w:rFonts w:ascii="Arial" w:hAnsi="Arial" w:cs="Arial"/>
          <w:sz w:val="24"/>
          <w:szCs w:val="24"/>
        </w:rPr>
        <w:t>,</w:t>
      </w:r>
      <w:r w:rsidRPr="00474319">
        <w:rPr>
          <w:rFonts w:ascii="Arial" w:hAnsi="Arial" w:cs="Arial"/>
          <w:sz w:val="24"/>
          <w:szCs w:val="24"/>
        </w:rPr>
        <w:t xml:space="preserve"> the Consultant must confirm and use the same numbering system, format and units as provided in the </w:t>
      </w:r>
      <w:r w:rsidR="00A63622">
        <w:rPr>
          <w:rFonts w:ascii="Arial" w:hAnsi="Arial" w:cs="Arial"/>
          <w:sz w:val="24"/>
          <w:szCs w:val="24"/>
        </w:rPr>
        <w:t>S</w:t>
      </w:r>
      <w:r w:rsidRPr="00474319">
        <w:rPr>
          <w:rFonts w:ascii="Arial" w:hAnsi="Arial" w:cs="Arial"/>
          <w:sz w:val="24"/>
          <w:szCs w:val="24"/>
        </w:rPr>
        <w:t>ample Schedule of Quantities &amp; Prices</w:t>
      </w:r>
      <w:r w:rsidR="00A63622">
        <w:rPr>
          <w:rFonts w:ascii="Arial" w:hAnsi="Arial" w:cs="Arial"/>
          <w:sz w:val="24"/>
          <w:szCs w:val="24"/>
        </w:rPr>
        <w:t xml:space="preserve"> in the Municipal Water, Sewer and Roads Master Specification Construction Specification</w:t>
      </w:r>
      <w:r w:rsidRPr="00474319">
        <w:rPr>
          <w:rFonts w:ascii="Arial" w:hAnsi="Arial" w:cs="Arial"/>
          <w:sz w:val="24"/>
          <w:szCs w:val="24"/>
        </w:rPr>
        <w:t xml:space="preserve">. Rows for </w:t>
      </w:r>
      <w:r>
        <w:rPr>
          <w:rFonts w:ascii="Arial" w:hAnsi="Arial" w:cs="Arial"/>
          <w:sz w:val="24"/>
          <w:szCs w:val="24"/>
        </w:rPr>
        <w:t>i</w:t>
      </w:r>
      <w:r w:rsidRPr="00474319">
        <w:rPr>
          <w:rFonts w:ascii="Arial" w:hAnsi="Arial" w:cs="Arial"/>
          <w:sz w:val="24"/>
          <w:szCs w:val="24"/>
        </w:rPr>
        <w:t xml:space="preserve">tems in the </w:t>
      </w:r>
      <w:r w:rsidR="00A63622">
        <w:rPr>
          <w:rFonts w:ascii="Arial" w:hAnsi="Arial" w:cs="Arial"/>
          <w:sz w:val="24"/>
          <w:szCs w:val="24"/>
        </w:rPr>
        <w:t>S</w:t>
      </w:r>
      <w:r w:rsidRPr="00474319">
        <w:rPr>
          <w:rFonts w:ascii="Arial" w:hAnsi="Arial" w:cs="Arial"/>
          <w:sz w:val="24"/>
          <w:szCs w:val="24"/>
        </w:rPr>
        <w:t xml:space="preserve">ample Schedule of Quantities &amp; Prices which are not work items under the </w:t>
      </w:r>
      <w:r w:rsidR="00A63622">
        <w:rPr>
          <w:rFonts w:ascii="Arial" w:hAnsi="Arial" w:cs="Arial"/>
          <w:sz w:val="24"/>
          <w:szCs w:val="24"/>
        </w:rPr>
        <w:t>tendered documents</w:t>
      </w:r>
      <w:r w:rsidRPr="00474319">
        <w:rPr>
          <w:rFonts w:ascii="Arial" w:hAnsi="Arial" w:cs="Arial"/>
          <w:sz w:val="24"/>
          <w:szCs w:val="24"/>
        </w:rPr>
        <w:t xml:space="preserve"> </w:t>
      </w:r>
      <w:r w:rsidRPr="00474319">
        <w:rPr>
          <w:rFonts w:ascii="Arial" w:hAnsi="Arial" w:cs="Arial"/>
          <w:sz w:val="24"/>
          <w:szCs w:val="24"/>
          <w:u w:val="single"/>
        </w:rPr>
        <w:t>must</w:t>
      </w:r>
      <w:r w:rsidRPr="00474319">
        <w:rPr>
          <w:rFonts w:ascii="Arial" w:hAnsi="Arial" w:cs="Arial"/>
          <w:sz w:val="24"/>
          <w:szCs w:val="24"/>
        </w:rPr>
        <w:t xml:space="preserve"> be deleted (not hidden)</w:t>
      </w:r>
      <w:r>
        <w:rPr>
          <w:rFonts w:ascii="Arial" w:hAnsi="Arial" w:cs="Arial"/>
          <w:sz w:val="24"/>
          <w:szCs w:val="24"/>
        </w:rPr>
        <w:t xml:space="preserve"> from the </w:t>
      </w:r>
      <w:r w:rsidRPr="00474319">
        <w:rPr>
          <w:rFonts w:ascii="Arial" w:hAnsi="Arial" w:cs="Arial"/>
          <w:sz w:val="24"/>
          <w:szCs w:val="24"/>
        </w:rPr>
        <w:t xml:space="preserve">MERX </w:t>
      </w:r>
      <w:r w:rsidR="00A63622">
        <w:rPr>
          <w:rFonts w:ascii="Arial" w:hAnsi="Arial" w:cs="Arial"/>
          <w:sz w:val="24"/>
          <w:szCs w:val="24"/>
        </w:rPr>
        <w:t>Schedule of Quantities and Prices</w:t>
      </w:r>
      <w:r w:rsidRPr="00474319">
        <w:rPr>
          <w:rFonts w:ascii="Arial" w:hAnsi="Arial" w:cs="Arial"/>
          <w:sz w:val="24"/>
          <w:szCs w:val="24"/>
        </w:rPr>
        <w:t>.</w:t>
      </w:r>
    </w:p>
    <w:p w14:paraId="65C2CB12" w14:textId="2DF849E2" w:rsidR="003A70E2" w:rsidRPr="00474319" w:rsidRDefault="003A70E2" w:rsidP="003A70E2">
      <w:pPr>
        <w:spacing w:after="0"/>
        <w:rPr>
          <w:rFonts w:ascii="Arial" w:hAnsi="Arial" w:cs="Arial"/>
          <w:sz w:val="24"/>
          <w:szCs w:val="24"/>
          <w:u w:val="single"/>
        </w:rPr>
      </w:pPr>
      <w:r>
        <w:rPr>
          <w:rFonts w:ascii="Arial" w:hAnsi="Arial" w:cs="Arial"/>
          <w:sz w:val="24"/>
          <w:szCs w:val="24"/>
          <w:u w:val="single"/>
        </w:rPr>
        <w:t>PREPARATION OF PROJECT DOCUMENTS</w:t>
      </w:r>
    </w:p>
    <w:p w14:paraId="7CF56FB7" w14:textId="77777777" w:rsidR="003A70E2" w:rsidRPr="00474319" w:rsidRDefault="003A70E2" w:rsidP="003A70E2">
      <w:pPr>
        <w:spacing w:before="240" w:after="0"/>
        <w:rPr>
          <w:rFonts w:ascii="Arial" w:hAnsi="Arial" w:cs="Arial"/>
          <w:sz w:val="24"/>
          <w:szCs w:val="24"/>
        </w:rPr>
      </w:pPr>
      <w:r w:rsidRPr="00474319">
        <w:rPr>
          <w:rFonts w:ascii="Arial" w:hAnsi="Arial" w:cs="Arial"/>
          <w:sz w:val="24"/>
          <w:szCs w:val="24"/>
        </w:rPr>
        <w:t>Project documents are the documents which are prepared to supplement the Master Construction Specifications. Project documents are the only documents to be prepared and issued for each specific project. They include the following:</w:t>
      </w:r>
    </w:p>
    <w:p w14:paraId="6ECBBB2F" w14:textId="77777777" w:rsidR="003A70E2" w:rsidRPr="00474319" w:rsidRDefault="003A70E2" w:rsidP="003A70E2">
      <w:pPr>
        <w:pStyle w:val="ListParagraph"/>
        <w:numPr>
          <w:ilvl w:val="0"/>
          <w:numId w:val="1"/>
        </w:numPr>
        <w:spacing w:before="240" w:after="0"/>
        <w:rPr>
          <w:rFonts w:ascii="Arial" w:hAnsi="Arial" w:cs="Arial"/>
          <w:sz w:val="24"/>
          <w:szCs w:val="24"/>
        </w:rPr>
      </w:pPr>
      <w:r w:rsidRPr="00474319">
        <w:rPr>
          <w:rFonts w:ascii="Arial" w:hAnsi="Arial" w:cs="Arial"/>
          <w:sz w:val="24"/>
          <w:szCs w:val="24"/>
        </w:rPr>
        <w:t>Instructions to Bidders</w:t>
      </w:r>
    </w:p>
    <w:p w14:paraId="18D8F615" w14:textId="77777777" w:rsidR="003A70E2" w:rsidRPr="00474319" w:rsidRDefault="003A70E2" w:rsidP="003A70E2">
      <w:pPr>
        <w:pStyle w:val="ListParagraph"/>
        <w:numPr>
          <w:ilvl w:val="0"/>
          <w:numId w:val="1"/>
        </w:numPr>
        <w:spacing w:before="240" w:after="0"/>
        <w:rPr>
          <w:rFonts w:ascii="Arial" w:hAnsi="Arial" w:cs="Arial"/>
          <w:sz w:val="24"/>
          <w:szCs w:val="24"/>
        </w:rPr>
      </w:pPr>
      <w:r w:rsidRPr="00474319">
        <w:rPr>
          <w:rFonts w:ascii="Arial" w:hAnsi="Arial" w:cs="Arial"/>
          <w:sz w:val="24"/>
          <w:szCs w:val="24"/>
        </w:rPr>
        <w:t>General Conditions of Unit Price Contract or Stipulated Price Contract</w:t>
      </w:r>
      <w:r w:rsidRPr="00474319" w:rsidDel="00DE056E">
        <w:rPr>
          <w:rFonts w:ascii="Arial" w:hAnsi="Arial" w:cs="Arial"/>
          <w:sz w:val="24"/>
          <w:szCs w:val="24"/>
        </w:rPr>
        <w:t xml:space="preserve"> </w:t>
      </w:r>
    </w:p>
    <w:p w14:paraId="56654EC8" w14:textId="77777777" w:rsidR="003A70E2" w:rsidRPr="00474319" w:rsidRDefault="003A70E2" w:rsidP="003A70E2">
      <w:pPr>
        <w:pStyle w:val="ListParagraph"/>
        <w:numPr>
          <w:ilvl w:val="0"/>
          <w:numId w:val="1"/>
        </w:numPr>
        <w:spacing w:before="240" w:after="0"/>
        <w:rPr>
          <w:rFonts w:ascii="Arial" w:hAnsi="Arial" w:cs="Arial"/>
          <w:sz w:val="24"/>
          <w:szCs w:val="24"/>
        </w:rPr>
      </w:pPr>
      <w:r w:rsidRPr="00474319">
        <w:rPr>
          <w:rFonts w:ascii="Arial" w:hAnsi="Arial" w:cs="Arial"/>
          <w:sz w:val="24"/>
          <w:szCs w:val="24"/>
        </w:rPr>
        <w:t>Supplementary General Conditions</w:t>
      </w:r>
    </w:p>
    <w:p w14:paraId="078C2F9E" w14:textId="77777777" w:rsidR="003A70E2" w:rsidRPr="00474319" w:rsidRDefault="003A70E2" w:rsidP="003A70E2">
      <w:pPr>
        <w:pStyle w:val="ListParagraph"/>
        <w:numPr>
          <w:ilvl w:val="0"/>
          <w:numId w:val="1"/>
        </w:numPr>
        <w:spacing w:before="240" w:after="0"/>
        <w:rPr>
          <w:rFonts w:ascii="Arial" w:hAnsi="Arial" w:cs="Arial"/>
          <w:sz w:val="24"/>
          <w:szCs w:val="24"/>
        </w:rPr>
      </w:pPr>
      <w:r w:rsidRPr="00474319">
        <w:rPr>
          <w:rFonts w:ascii="Arial" w:hAnsi="Arial" w:cs="Arial"/>
          <w:sz w:val="24"/>
          <w:szCs w:val="24"/>
        </w:rPr>
        <w:t>Agreement Between Owner and Contractor for Unit Price Contract or Stipulated Price Contract (Sample)</w:t>
      </w:r>
    </w:p>
    <w:p w14:paraId="280B7586" w14:textId="77777777" w:rsidR="003A70E2" w:rsidRPr="00474319" w:rsidRDefault="003A70E2" w:rsidP="003A70E2">
      <w:pPr>
        <w:pStyle w:val="ListParagraph"/>
        <w:numPr>
          <w:ilvl w:val="0"/>
          <w:numId w:val="1"/>
        </w:numPr>
        <w:spacing w:before="240" w:after="0"/>
        <w:rPr>
          <w:rFonts w:ascii="Arial" w:hAnsi="Arial" w:cs="Arial"/>
          <w:sz w:val="24"/>
          <w:szCs w:val="24"/>
        </w:rPr>
      </w:pPr>
      <w:r w:rsidRPr="00474319">
        <w:rPr>
          <w:rFonts w:ascii="Arial" w:hAnsi="Arial" w:cs="Arial"/>
          <w:sz w:val="24"/>
          <w:szCs w:val="24"/>
        </w:rPr>
        <w:t>Certificate of Insurance Form (Sample). Altered if additional insurances are required.</w:t>
      </w:r>
    </w:p>
    <w:p w14:paraId="5AA86733" w14:textId="50464882" w:rsidR="003A70E2" w:rsidRPr="00474319" w:rsidRDefault="003A70E2" w:rsidP="003A70E2">
      <w:pPr>
        <w:pStyle w:val="ListParagraph"/>
        <w:numPr>
          <w:ilvl w:val="0"/>
          <w:numId w:val="1"/>
        </w:numPr>
        <w:spacing w:before="240" w:after="0"/>
        <w:rPr>
          <w:rFonts w:ascii="Arial" w:hAnsi="Arial" w:cs="Arial"/>
          <w:sz w:val="24"/>
          <w:szCs w:val="24"/>
        </w:rPr>
      </w:pPr>
      <w:r w:rsidRPr="00474319">
        <w:rPr>
          <w:rFonts w:ascii="Arial" w:hAnsi="Arial" w:cs="Arial"/>
          <w:sz w:val="24"/>
          <w:szCs w:val="24"/>
        </w:rPr>
        <w:t>Project Specific Specifications</w:t>
      </w:r>
      <w:r w:rsidR="00935D7C">
        <w:rPr>
          <w:rFonts w:ascii="Arial" w:hAnsi="Arial" w:cs="Arial"/>
          <w:sz w:val="24"/>
          <w:szCs w:val="24"/>
        </w:rPr>
        <w:t xml:space="preserve"> (01000)</w:t>
      </w:r>
    </w:p>
    <w:p w14:paraId="098C0159" w14:textId="284311DB" w:rsidR="003A70E2" w:rsidRPr="00935D7C" w:rsidRDefault="003A70E2" w:rsidP="003A70E2">
      <w:pPr>
        <w:pStyle w:val="ListParagraph"/>
        <w:numPr>
          <w:ilvl w:val="0"/>
          <w:numId w:val="1"/>
        </w:numPr>
        <w:spacing w:before="240" w:after="0"/>
        <w:rPr>
          <w:rFonts w:ascii="Arial" w:hAnsi="Arial" w:cs="Arial"/>
          <w:sz w:val="24"/>
          <w:szCs w:val="24"/>
        </w:rPr>
      </w:pPr>
      <w:r w:rsidRPr="00935D7C">
        <w:rPr>
          <w:rFonts w:ascii="Arial" w:hAnsi="Arial" w:cs="Arial"/>
          <w:sz w:val="24"/>
          <w:szCs w:val="24"/>
        </w:rPr>
        <w:t>MERX Schedule of Quantities and Prices (Unit Price Contract or Stipulated Price Contract)</w:t>
      </w:r>
    </w:p>
    <w:p w14:paraId="5B1C636F" w14:textId="77777777" w:rsidR="003A70E2" w:rsidRPr="00474319" w:rsidRDefault="003A70E2" w:rsidP="003A70E2">
      <w:pPr>
        <w:pStyle w:val="ListParagraph"/>
        <w:numPr>
          <w:ilvl w:val="0"/>
          <w:numId w:val="1"/>
        </w:numPr>
        <w:spacing w:before="240" w:after="0"/>
        <w:rPr>
          <w:rFonts w:ascii="Arial" w:hAnsi="Arial" w:cs="Arial"/>
          <w:sz w:val="24"/>
          <w:szCs w:val="24"/>
        </w:rPr>
      </w:pPr>
      <w:r w:rsidRPr="00474319">
        <w:rPr>
          <w:rFonts w:ascii="Arial" w:hAnsi="Arial" w:cs="Arial"/>
          <w:sz w:val="24"/>
          <w:szCs w:val="24"/>
        </w:rPr>
        <w:t>Tender Amendment</w:t>
      </w:r>
      <w:r>
        <w:rPr>
          <w:rFonts w:ascii="Arial" w:hAnsi="Arial" w:cs="Arial"/>
          <w:sz w:val="24"/>
          <w:szCs w:val="24"/>
        </w:rPr>
        <w:t xml:space="preserve">s </w:t>
      </w:r>
      <w:r w:rsidRPr="00474319">
        <w:rPr>
          <w:rFonts w:ascii="Arial" w:hAnsi="Arial" w:cs="Arial"/>
          <w:sz w:val="24"/>
          <w:szCs w:val="24"/>
        </w:rPr>
        <w:t>Template</w:t>
      </w:r>
    </w:p>
    <w:p w14:paraId="6B1F8AB0" w14:textId="77777777" w:rsidR="003A70E2" w:rsidRPr="00474319" w:rsidRDefault="003A70E2" w:rsidP="003A70E2">
      <w:pPr>
        <w:pStyle w:val="ListParagraph"/>
        <w:numPr>
          <w:ilvl w:val="0"/>
          <w:numId w:val="1"/>
        </w:numPr>
        <w:spacing w:before="240" w:after="0"/>
        <w:rPr>
          <w:rFonts w:ascii="Arial" w:hAnsi="Arial" w:cs="Arial"/>
          <w:sz w:val="24"/>
          <w:szCs w:val="24"/>
        </w:rPr>
      </w:pPr>
      <w:r w:rsidRPr="00474319">
        <w:rPr>
          <w:rFonts w:ascii="Arial" w:hAnsi="Arial" w:cs="Arial"/>
          <w:sz w:val="24"/>
          <w:szCs w:val="24"/>
        </w:rPr>
        <w:t>Contract Drawings</w:t>
      </w:r>
    </w:p>
    <w:p w14:paraId="34187B53" w14:textId="77777777" w:rsidR="003A70E2" w:rsidRPr="00474319" w:rsidRDefault="003A70E2" w:rsidP="003A70E2">
      <w:pPr>
        <w:pStyle w:val="ListParagraph"/>
        <w:numPr>
          <w:ilvl w:val="0"/>
          <w:numId w:val="1"/>
        </w:numPr>
        <w:spacing w:before="240" w:after="0"/>
        <w:rPr>
          <w:rFonts w:ascii="Arial" w:hAnsi="Arial" w:cs="Arial"/>
          <w:sz w:val="24"/>
          <w:szCs w:val="24"/>
        </w:rPr>
      </w:pPr>
      <w:r w:rsidRPr="00474319">
        <w:rPr>
          <w:rFonts w:ascii="Arial" w:hAnsi="Arial" w:cs="Arial"/>
          <w:sz w:val="24"/>
          <w:szCs w:val="24"/>
        </w:rPr>
        <w:t xml:space="preserve">Standard Forms (Use samples included in Master </w:t>
      </w:r>
      <w:r>
        <w:rPr>
          <w:rFonts w:ascii="Arial" w:hAnsi="Arial" w:cs="Arial"/>
          <w:sz w:val="24"/>
          <w:szCs w:val="24"/>
        </w:rPr>
        <w:t xml:space="preserve">Construction </w:t>
      </w:r>
      <w:r w:rsidRPr="00474319">
        <w:rPr>
          <w:rFonts w:ascii="Arial" w:hAnsi="Arial" w:cs="Arial"/>
          <w:sz w:val="24"/>
          <w:szCs w:val="24"/>
        </w:rPr>
        <w:t>Spec</w:t>
      </w:r>
      <w:r>
        <w:rPr>
          <w:rFonts w:ascii="Arial" w:hAnsi="Arial" w:cs="Arial"/>
          <w:sz w:val="24"/>
          <w:szCs w:val="24"/>
        </w:rPr>
        <w:t>ifications</w:t>
      </w:r>
      <w:r w:rsidRPr="00474319">
        <w:rPr>
          <w:rFonts w:ascii="Arial" w:hAnsi="Arial" w:cs="Arial"/>
          <w:sz w:val="24"/>
          <w:szCs w:val="24"/>
        </w:rPr>
        <w:t>)</w:t>
      </w:r>
    </w:p>
    <w:p w14:paraId="2A3FDC85" w14:textId="77777777" w:rsidR="003A70E2" w:rsidRPr="00474319" w:rsidRDefault="003A70E2" w:rsidP="003A70E2">
      <w:pPr>
        <w:spacing w:before="240" w:after="0"/>
        <w:rPr>
          <w:rFonts w:ascii="Arial" w:hAnsi="Arial" w:cs="Arial"/>
          <w:sz w:val="24"/>
          <w:szCs w:val="24"/>
        </w:rPr>
      </w:pPr>
      <w:r w:rsidRPr="00474319">
        <w:rPr>
          <w:rFonts w:ascii="Arial" w:hAnsi="Arial" w:cs="Arial"/>
          <w:sz w:val="24"/>
          <w:szCs w:val="24"/>
        </w:rPr>
        <w:t>It is recommended for the purpose of understanding during the tender process, that the following statement should be included immediately inside the front cover of the Project Documents:</w:t>
      </w:r>
    </w:p>
    <w:p w14:paraId="6EFBAB16" w14:textId="058252EA" w:rsidR="003A70E2" w:rsidRPr="00474319" w:rsidRDefault="003A70E2" w:rsidP="003A70E2">
      <w:pPr>
        <w:spacing w:before="240" w:after="0"/>
        <w:rPr>
          <w:rFonts w:ascii="Arial" w:hAnsi="Arial" w:cs="Arial"/>
          <w:sz w:val="24"/>
          <w:szCs w:val="24"/>
          <w:u w:val="single"/>
        </w:rPr>
      </w:pPr>
      <w:r w:rsidRPr="00474319">
        <w:rPr>
          <w:rFonts w:ascii="Arial" w:hAnsi="Arial" w:cs="Arial"/>
          <w:sz w:val="24"/>
          <w:szCs w:val="24"/>
          <w:u w:val="single"/>
        </w:rPr>
        <w:t xml:space="preserve">THESE PROJECT DOCUMENTS HAVE BEEN PREPARED FOR USE WITH AND REQUIRE BEING READ IN CONJUNCTION WITH THE MUNICIPAL WATER, SEWER AND ROADS MASTER CONSTRUCTION SPECIFICATIONS, (CONSULTANT TO INSERT </w:t>
      </w:r>
      <w:r>
        <w:rPr>
          <w:rFonts w:ascii="Arial" w:hAnsi="Arial" w:cs="Arial"/>
          <w:sz w:val="24"/>
          <w:szCs w:val="24"/>
          <w:u w:val="single"/>
        </w:rPr>
        <w:t>APPLICAPLE DATE)</w:t>
      </w:r>
      <w:r w:rsidRPr="00474319">
        <w:rPr>
          <w:rFonts w:ascii="Arial" w:hAnsi="Arial" w:cs="Arial"/>
          <w:sz w:val="24"/>
          <w:szCs w:val="24"/>
          <w:u w:val="single"/>
        </w:rPr>
        <w:t xml:space="preserve"> REVISION, AS PUBLISHED BY THE PROVINCE OF NEWFOUNDLAND AND LABRADOR. THIS PUBLICATION IS AVAILABLE ON THE DEPARTMENT </w:t>
      </w:r>
      <w:r>
        <w:rPr>
          <w:rFonts w:ascii="Arial" w:hAnsi="Arial" w:cs="Arial"/>
          <w:sz w:val="24"/>
          <w:szCs w:val="24"/>
          <w:u w:val="single"/>
        </w:rPr>
        <w:t>WEBSITE</w:t>
      </w:r>
      <w:r w:rsidRPr="00474319">
        <w:rPr>
          <w:rFonts w:ascii="Arial" w:hAnsi="Arial" w:cs="Arial"/>
          <w:sz w:val="24"/>
          <w:szCs w:val="24"/>
          <w:u w:val="single"/>
        </w:rPr>
        <w:t xml:space="preserve"> AT THE FOLLOWING LINK:</w:t>
      </w:r>
    </w:p>
    <w:p w14:paraId="47DF63DA" w14:textId="77777777" w:rsidR="003A70E2" w:rsidRPr="00474319" w:rsidRDefault="003A70E2" w:rsidP="003A70E2">
      <w:pPr>
        <w:spacing w:before="240" w:after="0"/>
        <w:jc w:val="center"/>
        <w:rPr>
          <w:rFonts w:ascii="Arial" w:hAnsi="Arial" w:cs="Arial"/>
          <w:sz w:val="24"/>
          <w:szCs w:val="24"/>
          <w:u w:val="single"/>
        </w:rPr>
      </w:pPr>
      <w:r w:rsidRPr="00474319">
        <w:rPr>
          <w:rFonts w:ascii="Arial" w:hAnsi="Arial" w:cs="Arial"/>
          <w:sz w:val="24"/>
          <w:szCs w:val="24"/>
          <w:u w:val="single"/>
        </w:rPr>
        <w:t>https://www.gov.nl.ca/ti/mi/mwsr/#spec</w:t>
      </w:r>
    </w:p>
    <w:p w14:paraId="72938736" w14:textId="77777777" w:rsidR="00935D7C" w:rsidRDefault="00935D7C" w:rsidP="00935D7C">
      <w:pPr>
        <w:spacing w:after="0"/>
        <w:rPr>
          <w:rFonts w:ascii="Arial" w:hAnsi="Arial" w:cs="Arial"/>
          <w:sz w:val="24"/>
          <w:szCs w:val="24"/>
          <w:u w:val="single"/>
        </w:rPr>
      </w:pPr>
    </w:p>
    <w:p w14:paraId="66EF0BFB" w14:textId="55DF8692" w:rsidR="00935D7C" w:rsidRPr="00474319" w:rsidRDefault="00935D7C" w:rsidP="00935D7C">
      <w:pPr>
        <w:spacing w:after="0"/>
        <w:rPr>
          <w:rFonts w:ascii="Arial" w:hAnsi="Arial" w:cs="Arial"/>
          <w:sz w:val="24"/>
          <w:szCs w:val="24"/>
          <w:u w:val="single"/>
        </w:rPr>
      </w:pPr>
      <w:r>
        <w:rPr>
          <w:rFonts w:ascii="Arial" w:hAnsi="Arial" w:cs="Arial"/>
          <w:sz w:val="24"/>
          <w:szCs w:val="24"/>
          <w:u w:val="single"/>
        </w:rPr>
        <w:t>.1</w:t>
      </w:r>
      <w:r>
        <w:rPr>
          <w:rFonts w:ascii="Arial" w:hAnsi="Arial" w:cs="Arial"/>
          <w:sz w:val="24"/>
          <w:szCs w:val="24"/>
          <w:u w:val="single"/>
        </w:rPr>
        <w:tab/>
      </w:r>
      <w:r w:rsidRPr="00474319">
        <w:rPr>
          <w:rFonts w:ascii="Arial" w:hAnsi="Arial" w:cs="Arial"/>
          <w:sz w:val="24"/>
          <w:szCs w:val="24"/>
          <w:u w:val="single"/>
        </w:rPr>
        <w:t>PROJECT SPECIFIC SPECIFICATION</w:t>
      </w:r>
    </w:p>
    <w:p w14:paraId="7BAB939E" w14:textId="746951DF" w:rsidR="00935D7C" w:rsidRPr="00474319" w:rsidRDefault="00935D7C" w:rsidP="00935D7C">
      <w:pPr>
        <w:spacing w:before="240" w:after="0"/>
        <w:ind w:left="720" w:hanging="720"/>
        <w:rPr>
          <w:rFonts w:ascii="Arial" w:hAnsi="Arial" w:cs="Arial"/>
          <w:sz w:val="24"/>
          <w:szCs w:val="24"/>
          <w:u w:val="single"/>
        </w:rPr>
      </w:pPr>
      <w:r w:rsidRPr="00474319">
        <w:rPr>
          <w:rFonts w:ascii="Arial" w:hAnsi="Arial" w:cs="Arial"/>
          <w:sz w:val="24"/>
          <w:szCs w:val="24"/>
        </w:rPr>
        <w:t>.1</w:t>
      </w:r>
      <w:r w:rsidRPr="00474319">
        <w:rPr>
          <w:rFonts w:ascii="Arial" w:hAnsi="Arial" w:cs="Arial"/>
          <w:sz w:val="24"/>
          <w:szCs w:val="24"/>
        </w:rPr>
        <w:tab/>
        <w:t xml:space="preserve">Project Specific Specification is prepared to add to the existing Master Construction Specifications when necessary. </w:t>
      </w:r>
      <w:r w:rsidRPr="00CB7A5D">
        <w:rPr>
          <w:rFonts w:ascii="Arial" w:hAnsi="Arial" w:cs="Arial"/>
          <w:sz w:val="24"/>
          <w:szCs w:val="24"/>
          <w:u w:val="single"/>
        </w:rPr>
        <w:t xml:space="preserve">Project Specific </w:t>
      </w:r>
      <w:r w:rsidRPr="00474319">
        <w:rPr>
          <w:rFonts w:ascii="Arial" w:hAnsi="Arial" w:cs="Arial"/>
          <w:sz w:val="24"/>
          <w:szCs w:val="24"/>
          <w:u w:val="single"/>
        </w:rPr>
        <w:t>Specification is not to be used to modify the Master Construction Specifications but to add additional sections when required.</w:t>
      </w:r>
    </w:p>
    <w:p w14:paraId="58B60878" w14:textId="2088FC82" w:rsidR="00935D7C" w:rsidRPr="00474319" w:rsidRDefault="00935D7C" w:rsidP="00935D7C">
      <w:pPr>
        <w:spacing w:before="240" w:after="0"/>
        <w:ind w:left="720" w:hanging="720"/>
        <w:rPr>
          <w:rFonts w:ascii="Arial" w:hAnsi="Arial" w:cs="Arial"/>
          <w:sz w:val="24"/>
          <w:szCs w:val="24"/>
        </w:rPr>
      </w:pPr>
      <w:r w:rsidRPr="00474319">
        <w:rPr>
          <w:rFonts w:ascii="Arial" w:hAnsi="Arial" w:cs="Arial"/>
          <w:sz w:val="24"/>
          <w:szCs w:val="24"/>
        </w:rPr>
        <w:t>.2</w:t>
      </w:r>
      <w:r w:rsidRPr="00474319">
        <w:rPr>
          <w:rFonts w:ascii="Arial" w:hAnsi="Arial" w:cs="Arial"/>
          <w:sz w:val="24"/>
          <w:szCs w:val="24"/>
        </w:rPr>
        <w:tab/>
        <w:t>Project</w:t>
      </w:r>
      <w:r w:rsidR="005F3DA9">
        <w:rPr>
          <w:rFonts w:ascii="Arial" w:hAnsi="Arial" w:cs="Arial"/>
          <w:sz w:val="24"/>
          <w:szCs w:val="24"/>
        </w:rPr>
        <w:t>s for Buildings should use the Building Design and Construction NL Master Specification for Public Funded Buildings. The BDC specification is a design meant to be altered as required. Consultants are to provide a track change version for Owner and MI review.</w:t>
      </w:r>
    </w:p>
    <w:p w14:paraId="5A6FD9AE" w14:textId="77777777" w:rsidR="00935D7C" w:rsidRPr="00474319" w:rsidRDefault="00935D7C" w:rsidP="00935D7C">
      <w:pPr>
        <w:spacing w:before="240" w:after="0"/>
        <w:ind w:left="720" w:hanging="720"/>
        <w:rPr>
          <w:rFonts w:ascii="Arial" w:hAnsi="Arial" w:cs="Arial"/>
          <w:sz w:val="24"/>
          <w:szCs w:val="24"/>
        </w:rPr>
      </w:pPr>
      <w:r w:rsidRPr="00474319">
        <w:rPr>
          <w:rFonts w:ascii="Arial" w:hAnsi="Arial" w:cs="Arial"/>
          <w:sz w:val="24"/>
          <w:szCs w:val="24"/>
        </w:rPr>
        <w:t>.</w:t>
      </w:r>
      <w:r>
        <w:rPr>
          <w:rFonts w:ascii="Arial" w:hAnsi="Arial" w:cs="Arial"/>
          <w:sz w:val="24"/>
          <w:szCs w:val="24"/>
        </w:rPr>
        <w:t>4</w:t>
      </w:r>
      <w:r w:rsidRPr="00474319">
        <w:rPr>
          <w:rFonts w:ascii="Arial" w:hAnsi="Arial" w:cs="Arial"/>
          <w:sz w:val="24"/>
          <w:szCs w:val="24"/>
        </w:rPr>
        <w:tab/>
        <w:t>Make every effort to keep Project Specific Specifications to a minimum. Certain supplements are required for all projects as follows:</w:t>
      </w:r>
    </w:p>
    <w:p w14:paraId="0FFEDAA1" w14:textId="77777777" w:rsidR="00935D7C" w:rsidRPr="00474319" w:rsidRDefault="00935D7C" w:rsidP="00935D7C">
      <w:pPr>
        <w:spacing w:before="240" w:after="0"/>
        <w:ind w:firstLine="720"/>
        <w:rPr>
          <w:rFonts w:ascii="Arial" w:hAnsi="Arial" w:cs="Arial"/>
          <w:sz w:val="24"/>
          <w:szCs w:val="24"/>
        </w:rPr>
      </w:pPr>
      <w:r w:rsidRPr="00474319">
        <w:rPr>
          <w:rFonts w:ascii="Arial" w:hAnsi="Arial" w:cs="Arial"/>
          <w:sz w:val="24"/>
          <w:szCs w:val="24"/>
        </w:rPr>
        <w:t>.1</w:t>
      </w:r>
      <w:r w:rsidRPr="00474319">
        <w:rPr>
          <w:rFonts w:ascii="Arial" w:hAnsi="Arial" w:cs="Arial"/>
          <w:sz w:val="24"/>
          <w:szCs w:val="24"/>
        </w:rPr>
        <w:tab/>
        <w:t>Project description</w:t>
      </w:r>
    </w:p>
    <w:p w14:paraId="3F1613FA" w14:textId="77777777" w:rsidR="00935D7C" w:rsidRPr="00474319" w:rsidRDefault="00935D7C" w:rsidP="00935D7C">
      <w:pPr>
        <w:spacing w:before="240" w:after="0"/>
        <w:ind w:firstLine="720"/>
        <w:rPr>
          <w:rFonts w:ascii="Arial" w:hAnsi="Arial" w:cs="Arial"/>
          <w:sz w:val="24"/>
          <w:szCs w:val="24"/>
        </w:rPr>
      </w:pPr>
      <w:r w:rsidRPr="00474319">
        <w:rPr>
          <w:rFonts w:ascii="Arial" w:hAnsi="Arial" w:cs="Arial"/>
          <w:sz w:val="24"/>
          <w:szCs w:val="24"/>
        </w:rPr>
        <w:t>.2</w:t>
      </w:r>
      <w:r w:rsidRPr="00474319">
        <w:rPr>
          <w:rFonts w:ascii="Arial" w:hAnsi="Arial" w:cs="Arial"/>
          <w:sz w:val="24"/>
          <w:szCs w:val="24"/>
        </w:rPr>
        <w:tab/>
        <w:t>Project Schedule and Requirements</w:t>
      </w:r>
    </w:p>
    <w:p w14:paraId="4D092E38" w14:textId="77777777" w:rsidR="00935D7C" w:rsidRPr="00474319" w:rsidRDefault="00935D7C" w:rsidP="00935D7C">
      <w:pPr>
        <w:spacing w:before="240" w:after="0"/>
        <w:ind w:firstLine="720"/>
        <w:rPr>
          <w:rFonts w:ascii="Arial" w:hAnsi="Arial" w:cs="Arial"/>
          <w:sz w:val="24"/>
          <w:szCs w:val="24"/>
        </w:rPr>
      </w:pPr>
      <w:r w:rsidRPr="00474319">
        <w:rPr>
          <w:rFonts w:ascii="Arial" w:hAnsi="Arial" w:cs="Arial"/>
          <w:sz w:val="24"/>
          <w:szCs w:val="24"/>
        </w:rPr>
        <w:t>.3</w:t>
      </w:r>
      <w:r w:rsidRPr="00474319">
        <w:rPr>
          <w:rFonts w:ascii="Arial" w:hAnsi="Arial" w:cs="Arial"/>
          <w:sz w:val="24"/>
          <w:szCs w:val="24"/>
        </w:rPr>
        <w:tab/>
        <w:t>Site access conditions</w:t>
      </w:r>
    </w:p>
    <w:p w14:paraId="17026E1C" w14:textId="77777777" w:rsidR="005F3DA9" w:rsidRDefault="00935D7C" w:rsidP="005F3DA9">
      <w:pPr>
        <w:spacing w:after="0"/>
        <w:ind w:left="1440" w:hanging="720"/>
        <w:rPr>
          <w:rFonts w:ascii="Arial" w:hAnsi="Arial" w:cs="Arial"/>
          <w:sz w:val="24"/>
          <w:szCs w:val="24"/>
        </w:rPr>
      </w:pPr>
      <w:r w:rsidRPr="00474319">
        <w:rPr>
          <w:rFonts w:ascii="Arial" w:hAnsi="Arial" w:cs="Arial"/>
          <w:sz w:val="24"/>
          <w:szCs w:val="24"/>
        </w:rPr>
        <w:t>.4</w:t>
      </w:r>
      <w:r w:rsidRPr="00474319">
        <w:rPr>
          <w:rFonts w:ascii="Arial" w:hAnsi="Arial" w:cs="Arial"/>
          <w:sz w:val="24"/>
          <w:szCs w:val="24"/>
        </w:rPr>
        <w:tab/>
        <w:t>Technical Sections for items not included in the Master Construction Specifications.</w:t>
      </w:r>
    </w:p>
    <w:p w14:paraId="18B89E0D" w14:textId="2CCB86E3" w:rsidR="00935D7C" w:rsidRPr="00474319" w:rsidRDefault="00935D7C" w:rsidP="00935D7C">
      <w:pPr>
        <w:spacing w:after="0"/>
        <w:ind w:firstLine="720"/>
        <w:rPr>
          <w:rFonts w:ascii="Arial" w:hAnsi="Arial" w:cs="Arial"/>
          <w:sz w:val="24"/>
          <w:szCs w:val="24"/>
        </w:rPr>
      </w:pPr>
      <w:r w:rsidRPr="00474319">
        <w:rPr>
          <w:rFonts w:ascii="Arial" w:hAnsi="Arial" w:cs="Arial"/>
          <w:sz w:val="24"/>
          <w:szCs w:val="24"/>
        </w:rPr>
        <w:t>.</w:t>
      </w:r>
      <w:r>
        <w:rPr>
          <w:rFonts w:ascii="Arial" w:hAnsi="Arial" w:cs="Arial"/>
          <w:sz w:val="24"/>
          <w:szCs w:val="24"/>
        </w:rPr>
        <w:t>5</w:t>
      </w:r>
      <w:r w:rsidRPr="00474319">
        <w:rPr>
          <w:rFonts w:ascii="Arial" w:hAnsi="Arial" w:cs="Arial"/>
          <w:sz w:val="24"/>
          <w:szCs w:val="24"/>
        </w:rPr>
        <w:tab/>
        <w:t>Measurement for payment for additional items.</w:t>
      </w:r>
    </w:p>
    <w:p w14:paraId="7D941423" w14:textId="7ACB9330" w:rsidR="00935D7C" w:rsidRPr="0020289F" w:rsidRDefault="005F3DA9" w:rsidP="00935D7C">
      <w:pPr>
        <w:spacing w:before="240" w:after="0"/>
        <w:rPr>
          <w:rFonts w:ascii="Arial" w:hAnsi="Arial" w:cs="Arial"/>
          <w:sz w:val="24"/>
          <w:szCs w:val="24"/>
          <w:u w:val="single"/>
        </w:rPr>
      </w:pPr>
      <w:r>
        <w:rPr>
          <w:rFonts w:ascii="Arial" w:hAnsi="Arial" w:cs="Arial"/>
          <w:sz w:val="24"/>
          <w:szCs w:val="24"/>
          <w:u w:val="single"/>
        </w:rPr>
        <w:t>.2</w:t>
      </w:r>
      <w:r>
        <w:rPr>
          <w:rFonts w:ascii="Arial" w:hAnsi="Arial" w:cs="Arial"/>
          <w:sz w:val="24"/>
          <w:szCs w:val="24"/>
          <w:u w:val="single"/>
        </w:rPr>
        <w:tab/>
      </w:r>
      <w:r w:rsidR="00935D7C" w:rsidRPr="0020289F">
        <w:rPr>
          <w:rFonts w:ascii="Arial" w:hAnsi="Arial" w:cs="Arial"/>
          <w:sz w:val="24"/>
          <w:szCs w:val="24"/>
          <w:u w:val="single"/>
        </w:rPr>
        <w:t>DRAWINGS</w:t>
      </w:r>
    </w:p>
    <w:p w14:paraId="57479501" w14:textId="34D5847E" w:rsidR="00935D7C" w:rsidRDefault="00935D7C" w:rsidP="00935D7C">
      <w:pPr>
        <w:spacing w:before="240" w:after="0"/>
        <w:rPr>
          <w:rFonts w:ascii="Arial" w:hAnsi="Arial" w:cs="Arial"/>
          <w:sz w:val="24"/>
          <w:szCs w:val="24"/>
          <w:u w:val="single"/>
        </w:rPr>
      </w:pPr>
      <w:r w:rsidRPr="00474319">
        <w:rPr>
          <w:rFonts w:ascii="Arial" w:hAnsi="Arial" w:cs="Arial"/>
          <w:sz w:val="24"/>
          <w:szCs w:val="24"/>
        </w:rPr>
        <w:t>.1</w:t>
      </w:r>
      <w:r w:rsidRPr="00474319">
        <w:rPr>
          <w:rFonts w:ascii="Arial" w:hAnsi="Arial" w:cs="Arial"/>
          <w:sz w:val="24"/>
          <w:szCs w:val="24"/>
        </w:rPr>
        <w:tab/>
        <w:t>The specifications are to be accompanied by a detailed set of drawings used in conjunction with the standard drawings in the specifications.</w:t>
      </w:r>
    </w:p>
    <w:p w14:paraId="60067B95" w14:textId="4540E960" w:rsidR="003A70E2" w:rsidRPr="00791CD2" w:rsidRDefault="00935D7C" w:rsidP="003A70E2">
      <w:pPr>
        <w:spacing w:before="240" w:after="0"/>
        <w:rPr>
          <w:rFonts w:ascii="Arial" w:hAnsi="Arial" w:cs="Arial"/>
          <w:sz w:val="24"/>
          <w:szCs w:val="24"/>
          <w:u w:val="single"/>
        </w:rPr>
      </w:pPr>
      <w:r>
        <w:rPr>
          <w:rFonts w:ascii="Arial" w:hAnsi="Arial" w:cs="Arial"/>
          <w:sz w:val="24"/>
          <w:szCs w:val="24"/>
          <w:u w:val="single"/>
        </w:rPr>
        <w:t>.</w:t>
      </w:r>
      <w:r w:rsidR="005F3DA9">
        <w:rPr>
          <w:rFonts w:ascii="Arial" w:hAnsi="Arial" w:cs="Arial"/>
          <w:sz w:val="24"/>
          <w:szCs w:val="24"/>
          <w:u w:val="single"/>
        </w:rPr>
        <w:t>3</w:t>
      </w:r>
      <w:r>
        <w:rPr>
          <w:rFonts w:ascii="Arial" w:hAnsi="Arial" w:cs="Arial"/>
          <w:sz w:val="24"/>
          <w:szCs w:val="24"/>
          <w:u w:val="single"/>
        </w:rPr>
        <w:tab/>
      </w:r>
      <w:r w:rsidR="003A70E2" w:rsidRPr="00791CD2">
        <w:rPr>
          <w:rFonts w:ascii="Arial" w:hAnsi="Arial" w:cs="Arial"/>
          <w:sz w:val="24"/>
          <w:szCs w:val="24"/>
          <w:u w:val="single"/>
        </w:rPr>
        <w:t>FLAG PERSON HOURS</w:t>
      </w:r>
    </w:p>
    <w:p w14:paraId="73BFF7B7" w14:textId="77777777" w:rsidR="003A70E2" w:rsidRDefault="003A70E2" w:rsidP="003A70E2">
      <w:pPr>
        <w:spacing w:before="240" w:after="0"/>
        <w:rPr>
          <w:rFonts w:ascii="Arial" w:hAnsi="Arial" w:cs="Arial"/>
          <w:sz w:val="24"/>
          <w:szCs w:val="24"/>
          <w:u w:val="single"/>
        </w:rPr>
      </w:pPr>
      <w:r w:rsidRPr="00B41B34">
        <w:rPr>
          <w:rFonts w:ascii="Arial" w:hAnsi="Arial" w:cs="Arial"/>
        </w:rPr>
        <w:t xml:space="preserve">When developing </w:t>
      </w:r>
      <w:r>
        <w:rPr>
          <w:rFonts w:ascii="Arial" w:hAnsi="Arial" w:cs="Arial"/>
        </w:rPr>
        <w:t>the number of flag p</w:t>
      </w:r>
      <w:bookmarkStart w:id="0" w:name="_GoBack"/>
      <w:bookmarkEnd w:id="0"/>
      <w:r>
        <w:rPr>
          <w:rFonts w:ascii="Arial" w:hAnsi="Arial" w:cs="Arial"/>
        </w:rPr>
        <w:t xml:space="preserve">ersons hours the </w:t>
      </w:r>
      <w:r w:rsidRPr="00B41B34">
        <w:rPr>
          <w:rFonts w:ascii="Arial" w:hAnsi="Arial" w:cs="Arial"/>
        </w:rPr>
        <w:t>consultants should apply the number of working hours from the March 2020 Revised (25% reduction from previous</w:t>
      </w:r>
      <w:r w:rsidRPr="00BE65A1">
        <w:rPr>
          <w:rFonts w:ascii="Arial" w:hAnsi="Arial" w:cs="Arial"/>
        </w:rPr>
        <w:t xml:space="preserve">) </w:t>
      </w:r>
      <w:r w:rsidRPr="00791CD2">
        <w:rPr>
          <w:rFonts w:ascii="Arial" w:hAnsi="Arial" w:cs="Arial"/>
        </w:rPr>
        <w:t>SGC 5.0</w:t>
      </w:r>
      <w:r w:rsidRPr="00B41B34">
        <w:rPr>
          <w:rFonts w:ascii="Arial" w:hAnsi="Arial" w:cs="Arial"/>
        </w:rPr>
        <w:t xml:space="preserve"> and consider three (3) flag persons per hour as a normal situation. </w:t>
      </w:r>
      <w:r>
        <w:rPr>
          <w:rFonts w:ascii="Arial" w:hAnsi="Arial" w:cs="Arial"/>
        </w:rPr>
        <w:t xml:space="preserve">See Circular issued on April 2, 2020. </w:t>
      </w:r>
      <w:r w:rsidRPr="00791CD2">
        <w:t xml:space="preserve"> </w:t>
      </w:r>
      <w:hyperlink r:id="rId11" w:history="1">
        <w:r w:rsidRPr="00791CD2">
          <w:rPr>
            <w:rStyle w:val="Hyperlink"/>
            <w:rFonts w:ascii="Arial" w:hAnsi="Arial" w:cs="Arial"/>
          </w:rPr>
          <w:t>https://www.gov.nl.ca/ti/files/MI-circular-Reference-to-Revised-Version-of-the-Previous-SGC-19.2-2020-Apr-02.pdf</w:t>
        </w:r>
      </w:hyperlink>
    </w:p>
    <w:p w14:paraId="039D89E4" w14:textId="77777777" w:rsidR="00C10D36" w:rsidRDefault="00935D7C" w:rsidP="003A70E2">
      <w:pPr>
        <w:spacing w:before="240" w:after="0"/>
        <w:rPr>
          <w:rFonts w:ascii="Arial" w:hAnsi="Arial" w:cs="Arial"/>
          <w:sz w:val="24"/>
          <w:szCs w:val="24"/>
          <w:u w:val="single"/>
        </w:rPr>
      </w:pPr>
      <w:r>
        <w:rPr>
          <w:rFonts w:ascii="Arial" w:hAnsi="Arial" w:cs="Arial"/>
          <w:sz w:val="24"/>
          <w:szCs w:val="24"/>
          <w:u w:val="single"/>
        </w:rPr>
        <w:t>.2</w:t>
      </w:r>
      <w:r>
        <w:rPr>
          <w:rFonts w:ascii="Arial" w:hAnsi="Arial" w:cs="Arial"/>
          <w:sz w:val="24"/>
          <w:szCs w:val="24"/>
          <w:u w:val="single"/>
        </w:rPr>
        <w:tab/>
      </w:r>
      <w:r w:rsidR="00C10D36">
        <w:rPr>
          <w:rFonts w:ascii="Arial" w:hAnsi="Arial" w:cs="Arial"/>
          <w:sz w:val="24"/>
          <w:szCs w:val="24"/>
          <w:u w:val="single"/>
        </w:rPr>
        <w:t xml:space="preserve">MERX </w:t>
      </w:r>
      <w:r>
        <w:rPr>
          <w:rFonts w:ascii="Arial" w:hAnsi="Arial" w:cs="Arial"/>
          <w:sz w:val="24"/>
          <w:szCs w:val="24"/>
          <w:u w:val="single"/>
        </w:rPr>
        <w:t>Q</w:t>
      </w:r>
      <w:r w:rsidR="00C10D36">
        <w:rPr>
          <w:rFonts w:ascii="Arial" w:hAnsi="Arial" w:cs="Arial"/>
          <w:sz w:val="24"/>
          <w:szCs w:val="24"/>
          <w:u w:val="single"/>
        </w:rPr>
        <w:t>UANTITIES</w:t>
      </w:r>
      <w:r>
        <w:rPr>
          <w:rFonts w:ascii="Arial" w:hAnsi="Arial" w:cs="Arial"/>
          <w:sz w:val="24"/>
          <w:szCs w:val="24"/>
          <w:u w:val="single"/>
        </w:rPr>
        <w:t xml:space="preserve"> </w:t>
      </w:r>
      <w:r w:rsidR="00C10D36">
        <w:rPr>
          <w:rFonts w:ascii="Arial" w:hAnsi="Arial" w:cs="Arial"/>
          <w:sz w:val="24"/>
          <w:szCs w:val="24"/>
          <w:u w:val="single"/>
        </w:rPr>
        <w:t>ADJUSTMENTS</w:t>
      </w:r>
    </w:p>
    <w:p w14:paraId="5748B92F" w14:textId="14BF228F" w:rsidR="00C10D36" w:rsidRDefault="00C10D36" w:rsidP="003A70E2">
      <w:pPr>
        <w:spacing w:before="240" w:after="0"/>
        <w:rPr>
          <w:rFonts w:ascii="Arial" w:hAnsi="Arial" w:cs="Arial"/>
          <w:sz w:val="24"/>
          <w:szCs w:val="24"/>
        </w:rPr>
      </w:pPr>
      <w:r>
        <w:rPr>
          <w:rFonts w:ascii="Arial" w:hAnsi="Arial" w:cs="Arial"/>
          <w:sz w:val="24"/>
          <w:szCs w:val="24"/>
        </w:rPr>
        <w:t xml:space="preserve">Section 2233 requires that some quantities noted in the </w:t>
      </w:r>
      <w:r w:rsidRPr="00A01F04">
        <w:rPr>
          <w:rFonts w:ascii="Arial" w:hAnsi="Arial"/>
          <w:spacing w:val="-2"/>
          <w:kern w:val="2"/>
          <w:sz w:val="24"/>
          <w:szCs w:val="24"/>
          <w:lang w:val="en-GB"/>
        </w:rPr>
        <w:t>MERX Schedule of Quantities and Prices</w:t>
      </w:r>
      <w:r w:rsidRPr="00A01F04">
        <w:rPr>
          <w:rFonts w:ascii="Arial" w:hAnsi="Arial" w:cs="Arial"/>
          <w:sz w:val="24"/>
          <w:szCs w:val="24"/>
        </w:rPr>
        <w:t xml:space="preserve"> </w:t>
      </w:r>
      <w:r>
        <w:rPr>
          <w:rFonts w:ascii="Arial" w:hAnsi="Arial" w:cs="Arial"/>
          <w:sz w:val="24"/>
          <w:szCs w:val="24"/>
        </w:rPr>
        <w:t>shall be 1</w:t>
      </w:r>
      <w:r>
        <w:rPr>
          <w:rFonts w:ascii="Arial" w:hAnsi="Arial" w:cs="Arial"/>
          <w:sz w:val="24"/>
          <w:szCs w:val="24"/>
        </w:rPr>
        <w:t>10</w:t>
      </w:r>
      <w:r>
        <w:rPr>
          <w:rFonts w:ascii="Arial" w:hAnsi="Arial" w:cs="Arial"/>
          <w:sz w:val="24"/>
          <w:szCs w:val="24"/>
        </w:rPr>
        <w:t xml:space="preserve"> % of the calculated quantities</w:t>
      </w:r>
      <w:r>
        <w:rPr>
          <w:rFonts w:ascii="Arial" w:hAnsi="Arial" w:cs="Arial"/>
          <w:sz w:val="24"/>
          <w:szCs w:val="24"/>
        </w:rPr>
        <w:t xml:space="preserve"> based on theoretical limits.</w:t>
      </w:r>
    </w:p>
    <w:p w14:paraId="23A69DBE" w14:textId="77777777" w:rsidR="00C10D36" w:rsidRDefault="00C10D36" w:rsidP="003A70E2">
      <w:pPr>
        <w:spacing w:before="240" w:after="0"/>
        <w:rPr>
          <w:rFonts w:ascii="Arial" w:hAnsi="Arial" w:cs="Arial"/>
          <w:sz w:val="24"/>
          <w:szCs w:val="24"/>
        </w:rPr>
      </w:pPr>
    </w:p>
    <w:p w14:paraId="740928E2" w14:textId="65CF9786" w:rsidR="00A01F04" w:rsidRPr="00A01F04" w:rsidRDefault="00A01F04" w:rsidP="003A70E2">
      <w:pPr>
        <w:spacing w:before="240" w:after="0"/>
        <w:rPr>
          <w:rFonts w:ascii="Arial" w:hAnsi="Arial" w:cs="Arial"/>
          <w:sz w:val="24"/>
          <w:szCs w:val="24"/>
        </w:rPr>
      </w:pPr>
      <w:r w:rsidRPr="00A01F04">
        <w:rPr>
          <w:rFonts w:ascii="Arial" w:hAnsi="Arial" w:cs="Arial"/>
          <w:sz w:val="24"/>
          <w:szCs w:val="24"/>
        </w:rPr>
        <w:t xml:space="preserve">Section 2552 </w:t>
      </w:r>
      <w:r>
        <w:rPr>
          <w:rFonts w:ascii="Arial" w:hAnsi="Arial" w:cs="Arial"/>
          <w:sz w:val="24"/>
          <w:szCs w:val="24"/>
        </w:rPr>
        <w:t>r</w:t>
      </w:r>
      <w:r w:rsidRPr="00A01F04">
        <w:rPr>
          <w:rFonts w:ascii="Arial" w:hAnsi="Arial" w:cs="Arial"/>
          <w:sz w:val="24"/>
          <w:szCs w:val="24"/>
        </w:rPr>
        <w:t>e</w:t>
      </w:r>
      <w:r>
        <w:rPr>
          <w:rFonts w:ascii="Arial" w:hAnsi="Arial" w:cs="Arial"/>
          <w:sz w:val="24"/>
          <w:szCs w:val="24"/>
        </w:rPr>
        <w:t xml:space="preserve">quires that some quantities noted in the </w:t>
      </w:r>
      <w:r w:rsidRPr="00A01F04">
        <w:rPr>
          <w:rFonts w:ascii="Arial" w:hAnsi="Arial"/>
          <w:spacing w:val="-2"/>
          <w:kern w:val="2"/>
          <w:sz w:val="24"/>
          <w:szCs w:val="24"/>
          <w:lang w:val="en-GB"/>
        </w:rPr>
        <w:t>MERX Schedule of Quantities and Prices</w:t>
      </w:r>
      <w:r w:rsidRPr="00A01F04">
        <w:rPr>
          <w:rFonts w:ascii="Arial" w:hAnsi="Arial" w:cs="Arial"/>
          <w:sz w:val="24"/>
          <w:szCs w:val="24"/>
        </w:rPr>
        <w:t xml:space="preserve"> </w:t>
      </w:r>
      <w:r>
        <w:rPr>
          <w:rFonts w:ascii="Arial" w:hAnsi="Arial" w:cs="Arial"/>
          <w:sz w:val="24"/>
          <w:szCs w:val="24"/>
        </w:rPr>
        <w:t>shall be 105</w:t>
      </w:r>
      <w:r w:rsidR="00C10D36">
        <w:rPr>
          <w:rFonts w:ascii="Arial" w:hAnsi="Arial" w:cs="Arial"/>
          <w:sz w:val="24"/>
          <w:szCs w:val="24"/>
        </w:rPr>
        <w:t xml:space="preserve"> </w:t>
      </w:r>
      <w:r>
        <w:rPr>
          <w:rFonts w:ascii="Arial" w:hAnsi="Arial" w:cs="Arial"/>
          <w:sz w:val="24"/>
          <w:szCs w:val="24"/>
        </w:rPr>
        <w:t>% of the calculated quantities</w:t>
      </w:r>
      <w:r w:rsidR="00C10D36">
        <w:rPr>
          <w:rFonts w:ascii="Arial" w:hAnsi="Arial" w:cs="Arial"/>
          <w:sz w:val="24"/>
          <w:szCs w:val="24"/>
        </w:rPr>
        <w:t xml:space="preserve"> </w:t>
      </w:r>
      <w:r w:rsidR="00C10D36">
        <w:rPr>
          <w:rFonts w:ascii="Arial" w:hAnsi="Arial" w:cs="Arial"/>
          <w:sz w:val="24"/>
          <w:szCs w:val="24"/>
        </w:rPr>
        <w:t>based on theoretical limits</w:t>
      </w:r>
      <w:r w:rsidRPr="00A01F04">
        <w:rPr>
          <w:rFonts w:ascii="Arial" w:hAnsi="Arial"/>
          <w:spacing w:val="-2"/>
          <w:kern w:val="2"/>
          <w:sz w:val="24"/>
          <w:szCs w:val="24"/>
          <w:lang w:val="en-GB"/>
        </w:rPr>
        <w:t>.</w:t>
      </w:r>
    </w:p>
    <w:p w14:paraId="4ED0D3D5" w14:textId="4E71E7B1" w:rsidR="00935D7C" w:rsidRDefault="00935D7C" w:rsidP="003A70E2">
      <w:pPr>
        <w:spacing w:before="240" w:after="0"/>
        <w:rPr>
          <w:rFonts w:ascii="Arial" w:hAnsi="Arial" w:cs="Arial"/>
          <w:sz w:val="24"/>
          <w:szCs w:val="24"/>
          <w:u w:val="single"/>
        </w:rPr>
      </w:pPr>
      <w:r>
        <w:rPr>
          <w:rFonts w:ascii="Arial" w:hAnsi="Arial" w:cs="Arial"/>
          <w:sz w:val="24"/>
          <w:szCs w:val="24"/>
          <w:u w:val="single"/>
        </w:rPr>
        <w:t>.3</w:t>
      </w:r>
      <w:r>
        <w:rPr>
          <w:rFonts w:ascii="Arial" w:hAnsi="Arial" w:cs="Arial"/>
          <w:sz w:val="24"/>
          <w:szCs w:val="24"/>
          <w:u w:val="single"/>
        </w:rPr>
        <w:tab/>
        <w:t>Record Documents</w:t>
      </w:r>
    </w:p>
    <w:p w14:paraId="26DA83A6" w14:textId="5A80C7F9" w:rsidR="00935D7C" w:rsidRPr="00C4688C" w:rsidRDefault="00C10D36" w:rsidP="003A70E2">
      <w:pPr>
        <w:spacing w:before="240" w:after="0"/>
        <w:rPr>
          <w:rFonts w:ascii="Arial" w:hAnsi="Arial" w:cs="Arial"/>
          <w:sz w:val="24"/>
          <w:szCs w:val="24"/>
        </w:rPr>
      </w:pPr>
      <w:r w:rsidRPr="00C4688C">
        <w:rPr>
          <w:rFonts w:ascii="Arial" w:hAnsi="Arial" w:cs="Arial"/>
          <w:sz w:val="24"/>
          <w:szCs w:val="24"/>
        </w:rPr>
        <w:t xml:space="preserve">The Consultant shall be responsible for the final </w:t>
      </w:r>
      <w:r w:rsidR="00E9217B" w:rsidRPr="00C4688C">
        <w:rPr>
          <w:rFonts w:ascii="Arial" w:hAnsi="Arial" w:cs="Arial"/>
          <w:sz w:val="24"/>
          <w:szCs w:val="24"/>
        </w:rPr>
        <w:t>compilation</w:t>
      </w:r>
      <w:r w:rsidRPr="00C4688C">
        <w:rPr>
          <w:rFonts w:ascii="Arial" w:hAnsi="Arial" w:cs="Arial"/>
          <w:sz w:val="24"/>
          <w:szCs w:val="24"/>
        </w:rPr>
        <w:t xml:space="preserve"> of record drawings for submission to the Department in PDF and AutoCAD</w:t>
      </w:r>
      <w:r w:rsidR="00C4688C" w:rsidRPr="00C4688C">
        <w:rPr>
          <w:rFonts w:ascii="Arial" w:hAnsi="Arial" w:cs="Arial"/>
          <w:sz w:val="24"/>
          <w:szCs w:val="24"/>
        </w:rPr>
        <w:t xml:space="preserve"> 2012 or earlier format. The Contractor is required to assist and provide data as noted </w:t>
      </w:r>
      <w:r w:rsidR="00E9217B">
        <w:rPr>
          <w:rFonts w:ascii="Arial" w:hAnsi="Arial" w:cs="Arial"/>
          <w:sz w:val="24"/>
          <w:szCs w:val="24"/>
        </w:rPr>
        <w:t>i</w:t>
      </w:r>
      <w:r w:rsidR="00C4688C" w:rsidRPr="00C4688C">
        <w:rPr>
          <w:rFonts w:ascii="Arial" w:hAnsi="Arial" w:cs="Arial"/>
          <w:sz w:val="24"/>
          <w:szCs w:val="24"/>
        </w:rPr>
        <w:t>n Section 1720.</w:t>
      </w:r>
      <w:r w:rsidRPr="00C4688C">
        <w:rPr>
          <w:rFonts w:ascii="Arial" w:hAnsi="Arial" w:cs="Arial"/>
          <w:sz w:val="24"/>
          <w:szCs w:val="24"/>
        </w:rPr>
        <w:t xml:space="preserve"> </w:t>
      </w:r>
    </w:p>
    <w:sectPr w:rsidR="00935D7C" w:rsidRPr="00C4688C" w:rsidSect="00E9217B">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8CF32" w14:textId="77777777" w:rsidR="00935D7C" w:rsidRDefault="00935D7C" w:rsidP="003A70E2">
      <w:pPr>
        <w:spacing w:after="0" w:line="240" w:lineRule="auto"/>
      </w:pPr>
      <w:r>
        <w:separator/>
      </w:r>
    </w:p>
  </w:endnote>
  <w:endnote w:type="continuationSeparator" w:id="0">
    <w:p w14:paraId="4A62BB7D" w14:textId="77777777" w:rsidR="00935D7C" w:rsidRDefault="00935D7C" w:rsidP="003A7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C2BE8" w14:textId="77777777" w:rsidR="00935D7C" w:rsidRPr="00256CA5" w:rsidRDefault="00935D7C" w:rsidP="00935D7C">
    <w:pPr>
      <w:pStyle w:val="Footer"/>
      <w:pBdr>
        <w:top w:val="single" w:sz="18" w:space="1" w:color="auto"/>
        <w:bottom w:val="single" w:sz="18" w:space="1" w:color="auto"/>
      </w:pBdr>
      <w:jc w:val="center"/>
      <w:rPr>
        <w:rFonts w:ascii="Arial" w:hAnsi="Arial" w:cs="Arial"/>
        <w:b/>
        <w:sz w:val="24"/>
        <w:szCs w:val="24"/>
      </w:rPr>
    </w:pPr>
    <w:r w:rsidRPr="00256CA5">
      <w:rPr>
        <w:rFonts w:ascii="Arial" w:hAnsi="Arial" w:cs="Arial"/>
        <w:b/>
        <w:sz w:val="24"/>
        <w:szCs w:val="24"/>
      </w:rPr>
      <w:t>Government of Newfoundland &amp; Labrador</w:t>
    </w:r>
  </w:p>
  <w:p w14:paraId="092D5F37" w14:textId="77777777" w:rsidR="00935D7C" w:rsidRPr="00256CA5" w:rsidRDefault="00935D7C" w:rsidP="00935D7C">
    <w:pPr>
      <w:pStyle w:val="Footer"/>
      <w:pBdr>
        <w:top w:val="single" w:sz="18" w:space="1" w:color="auto"/>
        <w:bottom w:val="single" w:sz="18" w:space="1" w:color="auto"/>
      </w:pBdr>
      <w:jc w:val="center"/>
      <w:rPr>
        <w:rFonts w:ascii="Arial" w:hAnsi="Arial" w:cs="Arial"/>
        <w:b/>
        <w:sz w:val="24"/>
        <w:szCs w:val="24"/>
      </w:rPr>
    </w:pPr>
    <w:r w:rsidRPr="00256CA5">
      <w:rPr>
        <w:rFonts w:ascii="Arial" w:hAnsi="Arial" w:cs="Arial"/>
        <w:b/>
        <w:sz w:val="24"/>
        <w:szCs w:val="24"/>
      </w:rPr>
      <w:t>Municipal Water, Sewer and Roads</w:t>
    </w:r>
  </w:p>
  <w:p w14:paraId="2CAA853E" w14:textId="77777777" w:rsidR="00935D7C" w:rsidRPr="00256CA5" w:rsidRDefault="00935D7C" w:rsidP="00935D7C">
    <w:pPr>
      <w:pStyle w:val="Footer"/>
      <w:pBdr>
        <w:top w:val="single" w:sz="18" w:space="1" w:color="auto"/>
        <w:bottom w:val="single" w:sz="18" w:space="1" w:color="auto"/>
      </w:pBdr>
      <w:jc w:val="center"/>
      <w:rPr>
        <w:rFonts w:ascii="Arial" w:hAnsi="Arial" w:cs="Arial"/>
        <w:b/>
        <w:sz w:val="24"/>
        <w:szCs w:val="24"/>
      </w:rPr>
    </w:pPr>
    <w:r w:rsidRPr="00256CA5">
      <w:rPr>
        <w:rFonts w:ascii="Arial" w:hAnsi="Arial" w:cs="Arial"/>
        <w:b/>
        <w:sz w:val="24"/>
        <w:szCs w:val="24"/>
      </w:rPr>
      <w:t>Master Construction Specifications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E72A9" w14:textId="77777777" w:rsidR="00E9217B" w:rsidRPr="00256CA5" w:rsidRDefault="00E9217B" w:rsidP="00E9217B">
    <w:pPr>
      <w:pStyle w:val="Footer"/>
      <w:pBdr>
        <w:top w:val="single" w:sz="18" w:space="1" w:color="auto"/>
        <w:bottom w:val="single" w:sz="18" w:space="1" w:color="auto"/>
      </w:pBdr>
      <w:jc w:val="center"/>
      <w:rPr>
        <w:rFonts w:ascii="Arial" w:hAnsi="Arial" w:cs="Arial"/>
        <w:b/>
        <w:sz w:val="24"/>
        <w:szCs w:val="24"/>
      </w:rPr>
    </w:pPr>
    <w:r w:rsidRPr="00256CA5">
      <w:rPr>
        <w:rFonts w:ascii="Arial" w:hAnsi="Arial" w:cs="Arial"/>
        <w:b/>
        <w:sz w:val="24"/>
        <w:szCs w:val="24"/>
      </w:rPr>
      <w:t>Government of Newfoundland &amp; Labrador</w:t>
    </w:r>
  </w:p>
  <w:p w14:paraId="58819595" w14:textId="77777777" w:rsidR="00E9217B" w:rsidRPr="00256CA5" w:rsidRDefault="00E9217B" w:rsidP="00E9217B">
    <w:pPr>
      <w:pStyle w:val="Footer"/>
      <w:pBdr>
        <w:top w:val="single" w:sz="18" w:space="1" w:color="auto"/>
        <w:bottom w:val="single" w:sz="18" w:space="1" w:color="auto"/>
      </w:pBdr>
      <w:jc w:val="center"/>
      <w:rPr>
        <w:rFonts w:ascii="Arial" w:hAnsi="Arial" w:cs="Arial"/>
        <w:b/>
        <w:sz w:val="24"/>
        <w:szCs w:val="24"/>
      </w:rPr>
    </w:pPr>
    <w:r w:rsidRPr="00256CA5">
      <w:rPr>
        <w:rFonts w:ascii="Arial" w:hAnsi="Arial" w:cs="Arial"/>
        <w:b/>
        <w:sz w:val="24"/>
        <w:szCs w:val="24"/>
      </w:rPr>
      <w:t>Municipal Water, Sewer and Roads</w:t>
    </w:r>
  </w:p>
  <w:p w14:paraId="7E546D4F" w14:textId="77777777" w:rsidR="00E9217B" w:rsidRPr="00256CA5" w:rsidRDefault="00E9217B" w:rsidP="00E9217B">
    <w:pPr>
      <w:pStyle w:val="Footer"/>
      <w:pBdr>
        <w:top w:val="single" w:sz="18" w:space="1" w:color="auto"/>
        <w:bottom w:val="single" w:sz="18" w:space="1" w:color="auto"/>
      </w:pBdr>
      <w:jc w:val="center"/>
      <w:rPr>
        <w:rFonts w:ascii="Arial" w:hAnsi="Arial" w:cs="Arial"/>
        <w:b/>
        <w:sz w:val="24"/>
        <w:szCs w:val="24"/>
      </w:rPr>
    </w:pPr>
    <w:r w:rsidRPr="00256CA5">
      <w:rPr>
        <w:rFonts w:ascii="Arial" w:hAnsi="Arial" w:cs="Arial"/>
        <w:b/>
        <w:sz w:val="24"/>
        <w:szCs w:val="24"/>
      </w:rPr>
      <w:t>Master Construction Specifications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B5B6C" w14:textId="77777777" w:rsidR="00935D7C" w:rsidRDefault="00935D7C" w:rsidP="003A70E2">
      <w:pPr>
        <w:spacing w:after="0" w:line="240" w:lineRule="auto"/>
      </w:pPr>
      <w:r>
        <w:separator/>
      </w:r>
    </w:p>
  </w:footnote>
  <w:footnote w:type="continuationSeparator" w:id="0">
    <w:p w14:paraId="66064AB8" w14:textId="77777777" w:rsidR="00935D7C" w:rsidRDefault="00935D7C" w:rsidP="003A7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20C01" w14:textId="77777777" w:rsidR="00935D7C" w:rsidRPr="00256CA5" w:rsidRDefault="00935D7C" w:rsidP="00935D7C">
    <w:pPr>
      <w:pStyle w:val="Header"/>
      <w:jc w:val="center"/>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8BCA5" w14:textId="77777777" w:rsidR="00935D7C" w:rsidRPr="00DE0E2D" w:rsidRDefault="00935D7C" w:rsidP="00935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
        <w:sz w:val="24"/>
        <w:szCs w:val="24"/>
      </w:rPr>
      <w:id w:val="-2134932896"/>
      <w:docPartObj>
        <w:docPartGallery w:val="Page Numbers (Top of Page)"/>
        <w:docPartUnique/>
      </w:docPartObj>
    </w:sdtPr>
    <w:sdtEndPr>
      <w:rPr>
        <w:b w:val="0"/>
      </w:rPr>
    </w:sdtEndPr>
    <w:sdtContent>
      <w:p w14:paraId="7439E569" w14:textId="768B6923" w:rsidR="00E9217B" w:rsidRPr="00256CA5" w:rsidRDefault="00E9217B" w:rsidP="00E9217B">
        <w:pPr>
          <w:pStyle w:val="Header"/>
          <w:pBdr>
            <w:top w:val="single" w:sz="18" w:space="1" w:color="auto"/>
            <w:bottom w:val="single" w:sz="18" w:space="1" w:color="auto"/>
          </w:pBdr>
          <w:tabs>
            <w:tab w:val="clear" w:pos="9360"/>
            <w:tab w:val="right" w:pos="10980"/>
          </w:tabs>
          <w:jc w:val="center"/>
          <w:rPr>
            <w:rFonts w:ascii="Arial" w:hAnsi="Arial" w:cs="Arial"/>
            <w:b/>
            <w:bCs/>
            <w:sz w:val="24"/>
            <w:szCs w:val="24"/>
          </w:rPr>
        </w:pPr>
        <w:r>
          <w:rPr>
            <w:rFonts w:ascii="Arial" w:hAnsi="Arial" w:cs="Arial"/>
            <w:b/>
            <w:sz w:val="24"/>
            <w:szCs w:val="24"/>
          </w:rPr>
          <w:t>USER’S GUIDE</w:t>
        </w:r>
      </w:p>
      <w:p w14:paraId="6C22D8BD" w14:textId="37B49B59" w:rsidR="00E9217B" w:rsidRPr="00256CA5" w:rsidRDefault="00E9217B" w:rsidP="00E9217B">
        <w:pPr>
          <w:pStyle w:val="Header"/>
          <w:pBdr>
            <w:top w:val="single" w:sz="18" w:space="1" w:color="auto"/>
            <w:bottom w:val="single" w:sz="18" w:space="1" w:color="auto"/>
          </w:pBdr>
          <w:rPr>
            <w:rFonts w:ascii="Arial" w:hAnsi="Arial" w:cs="Arial"/>
            <w:sz w:val="24"/>
            <w:szCs w:val="24"/>
          </w:rPr>
        </w:pPr>
        <w:r w:rsidRPr="00256CA5">
          <w:rPr>
            <w:rFonts w:ascii="Arial" w:hAnsi="Arial" w:cs="Arial"/>
            <w:b/>
            <w:sz w:val="24"/>
            <w:szCs w:val="24"/>
          </w:rPr>
          <w:t xml:space="preserve">PAGE NO.: </w:t>
        </w:r>
        <w:r w:rsidRPr="00256CA5">
          <w:rPr>
            <w:rFonts w:ascii="Arial" w:hAnsi="Arial" w:cs="Arial"/>
            <w:b/>
            <w:bCs/>
            <w:sz w:val="24"/>
            <w:szCs w:val="24"/>
          </w:rPr>
          <w:fldChar w:fldCharType="begin"/>
        </w:r>
        <w:r w:rsidRPr="00256CA5">
          <w:rPr>
            <w:rFonts w:ascii="Arial" w:hAnsi="Arial" w:cs="Arial"/>
            <w:b/>
            <w:bCs/>
            <w:sz w:val="24"/>
            <w:szCs w:val="24"/>
          </w:rPr>
          <w:instrText xml:space="preserve"> PAGE </w:instrText>
        </w:r>
        <w:r w:rsidRPr="00256CA5">
          <w:rPr>
            <w:rFonts w:ascii="Arial" w:hAnsi="Arial" w:cs="Arial"/>
            <w:b/>
            <w:bCs/>
            <w:sz w:val="24"/>
            <w:szCs w:val="24"/>
          </w:rPr>
          <w:fldChar w:fldCharType="separate"/>
        </w:r>
        <w:r>
          <w:rPr>
            <w:rFonts w:ascii="Arial" w:hAnsi="Arial" w:cs="Arial"/>
            <w:b/>
            <w:bCs/>
            <w:noProof/>
            <w:sz w:val="24"/>
            <w:szCs w:val="24"/>
          </w:rPr>
          <w:t>4</w:t>
        </w:r>
        <w:r w:rsidRPr="00256CA5">
          <w:rPr>
            <w:rFonts w:ascii="Arial" w:hAnsi="Arial" w:cs="Arial"/>
            <w:b/>
            <w:bCs/>
            <w:sz w:val="24"/>
            <w:szCs w:val="24"/>
          </w:rPr>
          <w:fldChar w:fldCharType="end"/>
        </w:r>
        <w:r w:rsidRPr="00256CA5">
          <w:rPr>
            <w:rFonts w:ascii="Arial" w:hAnsi="Arial" w:cs="Arial"/>
            <w:b/>
            <w:sz w:val="24"/>
            <w:szCs w:val="24"/>
          </w:rPr>
          <w:t xml:space="preserve"> OF </w:t>
        </w:r>
        <w:r>
          <w:rPr>
            <w:rFonts w:ascii="Arial" w:hAnsi="Arial" w:cs="Arial"/>
            <w:b/>
            <w:bCs/>
            <w:sz w:val="24"/>
            <w:szCs w:val="24"/>
          </w:rPr>
          <w:fldChar w:fldCharType="begin"/>
        </w:r>
        <w:r>
          <w:rPr>
            <w:rFonts w:ascii="Arial" w:hAnsi="Arial" w:cs="Arial"/>
            <w:b/>
            <w:bCs/>
            <w:sz w:val="24"/>
            <w:szCs w:val="24"/>
          </w:rPr>
          <w:instrText xml:space="preserve"> SECTIONPAGES  </w:instrText>
        </w:r>
        <w:r>
          <w:rPr>
            <w:rFonts w:ascii="Arial" w:hAnsi="Arial" w:cs="Arial"/>
            <w:b/>
            <w:bCs/>
            <w:sz w:val="24"/>
            <w:szCs w:val="24"/>
          </w:rPr>
          <w:fldChar w:fldCharType="separate"/>
        </w:r>
        <w:r>
          <w:rPr>
            <w:rFonts w:ascii="Arial" w:hAnsi="Arial" w:cs="Arial"/>
            <w:b/>
            <w:bCs/>
            <w:noProof/>
            <w:sz w:val="24"/>
            <w:szCs w:val="24"/>
          </w:rPr>
          <w:t>4</w:t>
        </w:r>
        <w:r>
          <w:rPr>
            <w:rFonts w:ascii="Arial" w:hAnsi="Arial" w:cs="Arial"/>
            <w:b/>
            <w:bCs/>
            <w:sz w:val="24"/>
            <w:szCs w:val="24"/>
          </w:rPr>
          <w:fldChar w:fldCharType="end"/>
        </w:r>
        <w:r w:rsidRPr="00256CA5">
          <w:rPr>
            <w:rFonts w:ascii="Arial" w:hAnsi="Arial" w:cs="Arial"/>
            <w:b/>
            <w:bCs/>
            <w:sz w:val="24"/>
            <w:szCs w:val="24"/>
          </w:rPr>
          <w:tab/>
        </w:r>
        <w:r w:rsidRPr="00256CA5">
          <w:rPr>
            <w:rFonts w:ascii="Arial" w:hAnsi="Arial" w:cs="Arial"/>
            <w:b/>
            <w:bCs/>
            <w:sz w:val="24"/>
            <w:szCs w:val="24"/>
          </w:rPr>
          <w:tab/>
          <w:t xml:space="preserve">Revision Date: </w:t>
        </w:r>
        <w:r>
          <w:rPr>
            <w:rFonts w:ascii="Arial" w:hAnsi="Arial" w:cs="Arial"/>
            <w:b/>
            <w:bCs/>
            <w:sz w:val="24"/>
            <w:szCs w:val="24"/>
          </w:rPr>
          <w:t>April</w:t>
        </w:r>
        <w:r w:rsidRPr="00256CA5">
          <w:rPr>
            <w:rFonts w:ascii="Arial" w:hAnsi="Arial" w:cs="Arial"/>
            <w:b/>
            <w:bCs/>
            <w:sz w:val="24"/>
            <w:szCs w:val="24"/>
          </w:rPr>
          <w:t xml:space="preserve"> 202</w:t>
        </w:r>
        <w:r>
          <w:rPr>
            <w:rFonts w:ascii="Arial" w:hAnsi="Arial" w:cs="Arial"/>
            <w:b/>
            <w:bCs/>
            <w:sz w:val="24"/>
            <w:szCs w:val="24"/>
          </w:rPr>
          <w:t>3</w:t>
        </w:r>
      </w:p>
    </w:sdtContent>
  </w:sdt>
  <w:p w14:paraId="7CAA74BC" w14:textId="77777777" w:rsidR="00935D7C" w:rsidRPr="00DE0E2D" w:rsidRDefault="00935D7C" w:rsidP="00935D7C">
    <w:pPr>
      <w:pStyle w:val="Head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910E7"/>
    <w:multiLevelType w:val="hybridMultilevel"/>
    <w:tmpl w:val="5A4A2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0E2"/>
    <w:rsid w:val="003A70E2"/>
    <w:rsid w:val="005F3DA9"/>
    <w:rsid w:val="006366ED"/>
    <w:rsid w:val="00935D7C"/>
    <w:rsid w:val="009656E7"/>
    <w:rsid w:val="00A01F04"/>
    <w:rsid w:val="00A63622"/>
    <w:rsid w:val="00B43C06"/>
    <w:rsid w:val="00C10D36"/>
    <w:rsid w:val="00C4688C"/>
    <w:rsid w:val="00D127EA"/>
    <w:rsid w:val="00E9217B"/>
    <w:rsid w:val="00ED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31EA0"/>
  <w15:chartTrackingRefBased/>
  <w15:docId w15:val="{93208B98-C60F-4C8C-BEF8-2195A51A4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0E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0E2"/>
    <w:pPr>
      <w:ind w:left="720"/>
      <w:contextualSpacing/>
    </w:pPr>
  </w:style>
  <w:style w:type="paragraph" w:styleId="BodyText">
    <w:name w:val="Body Text"/>
    <w:basedOn w:val="Normal"/>
    <w:link w:val="BodyTextChar"/>
    <w:uiPriority w:val="1"/>
    <w:qFormat/>
    <w:rsid w:val="003A70E2"/>
    <w:pPr>
      <w:widowControl w:val="0"/>
      <w:autoSpaceDE w:val="0"/>
      <w:autoSpaceDN w:val="0"/>
      <w:spacing w:after="0" w:line="240" w:lineRule="auto"/>
    </w:pPr>
    <w:rPr>
      <w:rFonts w:ascii="Times New Roman" w:eastAsia="Times New Roman" w:hAnsi="Times New Roman" w:cs="Times New Roman"/>
      <w:sz w:val="144"/>
      <w:szCs w:val="144"/>
    </w:rPr>
  </w:style>
  <w:style w:type="character" w:customStyle="1" w:styleId="BodyTextChar">
    <w:name w:val="Body Text Char"/>
    <w:basedOn w:val="DefaultParagraphFont"/>
    <w:link w:val="BodyText"/>
    <w:uiPriority w:val="1"/>
    <w:rsid w:val="003A70E2"/>
    <w:rPr>
      <w:rFonts w:ascii="Times New Roman" w:eastAsia="Times New Roman" w:hAnsi="Times New Roman" w:cs="Times New Roman"/>
      <w:sz w:val="144"/>
      <w:szCs w:val="144"/>
    </w:rPr>
  </w:style>
  <w:style w:type="paragraph" w:styleId="Header">
    <w:name w:val="header"/>
    <w:basedOn w:val="Normal"/>
    <w:link w:val="HeaderChar"/>
    <w:uiPriority w:val="99"/>
    <w:unhideWhenUsed/>
    <w:rsid w:val="003A7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0E2"/>
  </w:style>
  <w:style w:type="paragraph" w:styleId="Footer">
    <w:name w:val="footer"/>
    <w:basedOn w:val="Normal"/>
    <w:link w:val="FooterChar"/>
    <w:uiPriority w:val="99"/>
    <w:unhideWhenUsed/>
    <w:rsid w:val="003A7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0E2"/>
  </w:style>
  <w:style w:type="character" w:styleId="Hyperlink">
    <w:name w:val="Hyperlink"/>
    <w:basedOn w:val="DefaultParagraphFont"/>
    <w:unhideWhenUsed/>
    <w:rsid w:val="003A70E2"/>
    <w:rPr>
      <w:color w:val="0563C1" w:themeColor="hyperlink"/>
      <w:u w:val="single"/>
    </w:rPr>
  </w:style>
  <w:style w:type="character" w:styleId="CommentReference">
    <w:name w:val="annotation reference"/>
    <w:basedOn w:val="DefaultParagraphFont"/>
    <w:unhideWhenUsed/>
    <w:rsid w:val="003A70E2"/>
    <w:rPr>
      <w:sz w:val="16"/>
      <w:szCs w:val="16"/>
    </w:rPr>
  </w:style>
  <w:style w:type="paragraph" w:styleId="CommentText">
    <w:name w:val="annotation text"/>
    <w:basedOn w:val="Normal"/>
    <w:link w:val="CommentTextChar"/>
    <w:unhideWhenUsed/>
    <w:rsid w:val="003A70E2"/>
    <w:pPr>
      <w:widowControl w:val="0"/>
      <w:spacing w:line="240" w:lineRule="auto"/>
    </w:pPr>
    <w:rPr>
      <w:sz w:val="20"/>
      <w:szCs w:val="20"/>
    </w:rPr>
  </w:style>
  <w:style w:type="character" w:customStyle="1" w:styleId="CommentTextChar">
    <w:name w:val="Comment Text Char"/>
    <w:basedOn w:val="DefaultParagraphFont"/>
    <w:link w:val="CommentText"/>
    <w:rsid w:val="003A70E2"/>
    <w:rPr>
      <w:sz w:val="20"/>
      <w:szCs w:val="20"/>
    </w:rPr>
  </w:style>
  <w:style w:type="paragraph" w:styleId="BalloonText">
    <w:name w:val="Balloon Text"/>
    <w:basedOn w:val="Normal"/>
    <w:link w:val="BalloonTextChar"/>
    <w:uiPriority w:val="99"/>
    <w:semiHidden/>
    <w:unhideWhenUsed/>
    <w:rsid w:val="003A7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E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35D7C"/>
    <w:pPr>
      <w:widowControl/>
    </w:pPr>
    <w:rPr>
      <w:b/>
      <w:bCs/>
    </w:rPr>
  </w:style>
  <w:style w:type="character" w:customStyle="1" w:styleId="CommentSubjectChar">
    <w:name w:val="Comment Subject Char"/>
    <w:basedOn w:val="CommentTextChar"/>
    <w:link w:val="CommentSubject"/>
    <w:uiPriority w:val="99"/>
    <w:semiHidden/>
    <w:rsid w:val="00935D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nl.ca/ti/files/MI-circular-Reference-to-Revised-Version-of-the-Previous-SGC-19.2-2020-Apr-02.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EF4BA-9CF1-496F-B6E7-DD8B52F09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Natasha</dc:creator>
  <cp:keywords/>
  <dc:description/>
  <cp:lastModifiedBy>Smith, Natasha</cp:lastModifiedBy>
  <cp:revision>3</cp:revision>
  <dcterms:created xsi:type="dcterms:W3CDTF">2023-04-06T14:12:00Z</dcterms:created>
  <dcterms:modified xsi:type="dcterms:W3CDTF">2023-04-06T14:16:00Z</dcterms:modified>
</cp:coreProperties>
</file>